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bookmarkStart w:id="1" w:name="_GoBack"/>
      <w:r>
        <w:rPr>
          <w:rFonts w:hint="eastAsia" w:ascii="方正小标宋简体" w:hAnsi="方正小标宋简体" w:eastAsia="方正小标宋简体" w:cs="方正小标宋简体"/>
          <w:sz w:val="44"/>
          <w:szCs w:val="44"/>
        </w:rPr>
        <w:t>2021年浙江省成人高校招生工作实施方案</w:t>
      </w:r>
    </w:p>
    <w:bookmarkEnd w:id="1"/>
    <w:p>
      <w:pPr>
        <w:pStyle w:val="4"/>
        <w:snapToGrid w:val="0"/>
        <w:spacing w:before="0" w:beforeAutospacing="0" w:after="0" w:afterAutospacing="0" w:line="560" w:lineRule="exact"/>
        <w:ind w:firstLine="3280" w:firstLineChars="1025"/>
        <w:jc w:val="both"/>
        <w:rPr>
          <w:rFonts w:ascii="Times New Roman" w:hAnsi="Times New Roman" w:eastAsia="华文仿宋" w:cs="Times New Roman"/>
          <w:sz w:val="32"/>
          <w:szCs w:val="32"/>
        </w:rPr>
      </w:pPr>
      <w:r>
        <w:rPr>
          <w:rFonts w:ascii="Times New Roman" w:hAnsi="Times New Roman" w:eastAsia="华文仿宋" w:cs="Times New Roman"/>
          <w:sz w:val="32"/>
          <w:szCs w:val="32"/>
        </w:rPr>
        <w:t xml:space="preserve"> </w:t>
      </w:r>
    </w:p>
    <w:p>
      <w:pPr>
        <w:pStyle w:val="4"/>
        <w:adjustRightInd w:val="0"/>
        <w:snapToGrid w:val="0"/>
        <w:spacing w:before="0" w:beforeAutospacing="0" w:after="0" w:afterAutospacing="0" w:line="5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根据《教育部办公厅关于做好2021年全国成人高校招生工作的通知》（教学厅</w:t>
      </w:r>
      <w:r>
        <w:rPr>
          <w:rFonts w:ascii="Times New Roman" w:hAnsi="Times New Roman" w:eastAsia="仿宋" w:cs="Times New Roman"/>
          <w:sz w:val="32"/>
          <w:szCs w:val="32"/>
        </w:rPr>
        <w:t>〔</w:t>
      </w:r>
      <w:r>
        <w:rPr>
          <w:rFonts w:ascii="Times New Roman" w:hAnsi="Times New Roman" w:eastAsia="仿宋_GB2312" w:cs="Times New Roman"/>
          <w:sz w:val="32"/>
          <w:szCs w:val="32"/>
        </w:rPr>
        <w:t>2021</w:t>
      </w:r>
      <w:r>
        <w:rPr>
          <w:rFonts w:ascii="Times New Roman" w:hAnsi="Times New Roman" w:eastAsia="仿宋" w:cs="Times New Roman"/>
          <w:sz w:val="32"/>
          <w:szCs w:val="32"/>
        </w:rPr>
        <w:t>〕</w:t>
      </w:r>
      <w:r>
        <w:rPr>
          <w:rFonts w:hint="eastAsia" w:ascii="Times New Roman" w:hAnsi="Times New Roman" w:eastAsia="仿宋" w:cs="Times New Roman"/>
          <w:sz w:val="32"/>
          <w:szCs w:val="32"/>
        </w:rPr>
        <w:t>5</w:t>
      </w:r>
      <w:r>
        <w:rPr>
          <w:rFonts w:ascii="Times New Roman" w:hAnsi="Times New Roman" w:eastAsia="仿宋_GB2312" w:cs="Times New Roman"/>
          <w:sz w:val="32"/>
          <w:szCs w:val="32"/>
        </w:rPr>
        <w:t>号）精神，结合</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省实际，制定本实施</w:t>
      </w:r>
      <w:r>
        <w:rPr>
          <w:rFonts w:hint="eastAsia" w:ascii="Times New Roman" w:hAnsi="Times New Roman" w:eastAsia="仿宋_GB2312" w:cs="Times New Roman"/>
          <w:sz w:val="32"/>
          <w:szCs w:val="32"/>
        </w:rPr>
        <w:t>方案</w:t>
      </w:r>
      <w:r>
        <w:rPr>
          <w:rFonts w:ascii="Times New Roman" w:hAnsi="Times New Roman" w:eastAsia="仿宋_GB2312" w:cs="Times New Roman"/>
          <w:sz w:val="32"/>
          <w:szCs w:val="32"/>
        </w:rPr>
        <w:t>。</w:t>
      </w:r>
    </w:p>
    <w:p>
      <w:pPr>
        <w:pStyle w:val="4"/>
        <w:adjustRightInd w:val="0"/>
        <w:snapToGrid w:val="0"/>
        <w:spacing w:before="0" w:beforeAutospacing="0" w:after="0" w:afterAutospacing="0" w:line="50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一、招生院校</w:t>
      </w:r>
    </w:p>
    <w:p>
      <w:pPr>
        <w:pStyle w:val="4"/>
        <w:adjustRightInd w:val="0"/>
        <w:snapToGrid w:val="0"/>
        <w:spacing w:before="0" w:beforeAutospacing="0" w:after="0" w:afterAutospacing="0" w:line="5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经教育部审定核准举办成人高等学历教育的开放大学、广播电视大学、职工高等学校、职业技术学院、职业技术大学、管理干部学院、教育学院和普通高校成（继）教院等（以下统称成人高校）实行全国统一考试招生。招生类型分高中起点升本科（以下简称高起本）、高中起点升专科（以下简称高起专）和专科起点升本科（以下简称专升本）三种。在校学习形式分脱产、业余和函授三种。脱产最短学习时间为：高起本四年、高起专和专升本两年；业余和函授最短学习时间为：高起本五年、高起专和专升本两年半。</w:t>
      </w:r>
    </w:p>
    <w:p>
      <w:pPr>
        <w:pStyle w:val="4"/>
        <w:adjustRightInd w:val="0"/>
        <w:snapToGrid w:val="0"/>
        <w:spacing w:before="0" w:beforeAutospacing="0" w:after="0" w:afterAutospacing="0" w:line="50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二、招生计划</w:t>
      </w:r>
    </w:p>
    <w:p>
      <w:pPr>
        <w:pStyle w:val="4"/>
        <w:widowControl w:val="0"/>
        <w:adjustRightInd w:val="0"/>
        <w:snapToGrid w:val="0"/>
        <w:spacing w:before="0" w:beforeAutospacing="0" w:after="0" w:afterAutospacing="0" w:line="5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（一）成人高校招生来源计划编制工作分为两个阶段。第一阶段：各成人高校根据</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省教育厅审核通过的招生专业，编制确定招生专业目录（包括专业、层次、学习形式、学制、招生范围、外语语种、专业加试要求、函授站、授课地点、收费标准等内容），经</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省教育厅审核报教育部同意后，在浙江省教育考试院官网（网址：www.zjzs.net）公布；招生专业目录公布后不得改变。第二阶段：招生院校严格根据</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省教育厅确定的招生规模，结合本校教学、生源等实际情况，按公布的专业目录编制专业招生计划。上年度安排招生计划完成率较低的，原则上本年度不予增加。</w:t>
      </w:r>
    </w:p>
    <w:p>
      <w:pPr>
        <w:pStyle w:val="4"/>
        <w:widowControl w:val="0"/>
        <w:adjustRightInd w:val="0"/>
        <w:snapToGrid w:val="0"/>
        <w:spacing w:before="0" w:beforeAutospacing="0" w:after="0" w:afterAutospacing="0" w:line="5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二）招生院校要根据国家经济建设和社会发展需要，以教学质量为核心、办学条件为基础、社会需求为导向，做好招生区域和专业结构的调整，在招生规模内科学合理编制专业计划。要充分体现成人高等教育的特点，严格控制全日制脱产学习的招生规模，适当控制本科高校专科层次招生计划，严格控制省重点建设高校招生计划。</w:t>
      </w:r>
    </w:p>
    <w:p>
      <w:pPr>
        <w:pStyle w:val="3"/>
        <w:snapToGrid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招生计划要以业余学习形式为主，业余形式招生计划不得安排跨省招生，培养地点须在学校所在地。普通高校不得安排脱产形式招生计划，独立设置成人高校的脱产学习计划要根据具体行业需求合理确定。函授学习形式招生计划只能在已建立函授站（点）并经相关省级教育行政部门审核备案的省（市、区）安排。医学门类中的临床医学、口腔医学、中医学、藏医学、蒙医学、维吾尔医学、针灸推拿学、预防医学、麻醉学、医学影像学和医学检验等专业不得安排函授招生计划。艺术类、外语类专业安排函授招生计划须经教育部审核备案。高中起点本科计划原则上不超过学校本科计划的15%。</w:t>
      </w:r>
    </w:p>
    <w:p>
      <w:pPr>
        <w:pStyle w:val="3"/>
        <w:snapToGrid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继续实行网上编制和管理招生计划。编制、上报、审核、汇总、分送、调整、执行管理等工作统一使用指定系统在网上进行。各成人高校必须在网上系统全口径编制分省计划（包括省属高校在本省招生的分专业计划），并按隶属关系和有关规定将今年的招生计划报教育部、省教育厅审核批准，正式纳入国家和</w:t>
      </w:r>
      <w:r>
        <w:rPr>
          <w:rFonts w:hint="eastAsia" w:ascii="Times New Roman" w:hAnsi="Times New Roman" w:eastAsia="仿宋_GB2312"/>
          <w:sz w:val="32"/>
          <w:szCs w:val="32"/>
        </w:rPr>
        <w:t>浙江</w:t>
      </w:r>
      <w:r>
        <w:rPr>
          <w:rFonts w:ascii="Times New Roman" w:hAnsi="Times New Roman" w:eastAsia="仿宋_GB2312"/>
          <w:sz w:val="32"/>
          <w:szCs w:val="32"/>
        </w:rPr>
        <w:t>省成人高校招生计划。</w:t>
      </w:r>
    </w:p>
    <w:p>
      <w:pPr>
        <w:pStyle w:val="4"/>
        <w:adjustRightInd w:val="0"/>
        <w:snapToGrid w:val="0"/>
        <w:spacing w:before="0" w:beforeAutospacing="0" w:after="0" w:afterAutospacing="0" w:line="5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（五）招生院校分专业招生计划须通过浙江省教育考试院官网统一向社会公布；未经浙江省教育考试院官网向社会公布的院校和专业不得招生；未经批准，不得无计划、超计划或减计划招生。</w:t>
      </w:r>
    </w:p>
    <w:p>
      <w:pPr>
        <w:pStyle w:val="4"/>
        <w:adjustRightInd w:val="0"/>
        <w:snapToGrid w:val="0"/>
        <w:spacing w:before="0" w:beforeAutospacing="0" w:after="0" w:afterAutospacing="0" w:line="500" w:lineRule="exact"/>
        <w:ind w:firstLine="616"/>
        <w:jc w:val="both"/>
        <w:rPr>
          <w:rFonts w:ascii="Times New Roman" w:hAnsi="Times New Roman" w:eastAsia="黑体" w:cs="Times New Roman"/>
          <w:sz w:val="32"/>
          <w:szCs w:val="32"/>
        </w:rPr>
      </w:pPr>
      <w:r>
        <w:rPr>
          <w:rFonts w:ascii="Times New Roman" w:hAnsi="Times New Roman" w:eastAsia="黑体" w:cs="Times New Roman"/>
          <w:sz w:val="32"/>
          <w:szCs w:val="32"/>
        </w:rPr>
        <w:t>三、报考条件</w:t>
      </w:r>
    </w:p>
    <w:p>
      <w:pPr>
        <w:pStyle w:val="4"/>
        <w:adjustRightInd w:val="0"/>
        <w:snapToGrid w:val="0"/>
        <w:spacing w:before="0" w:beforeAutospacing="0" w:after="0" w:afterAutospacing="0" w:line="500" w:lineRule="exact"/>
        <w:ind w:firstLine="61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（一）符合下列条件的中国公民可以报考：</w:t>
      </w:r>
    </w:p>
    <w:p>
      <w:pPr>
        <w:pStyle w:val="4"/>
        <w:adjustRightInd w:val="0"/>
        <w:snapToGrid w:val="0"/>
        <w:spacing w:before="0" w:beforeAutospacing="0" w:after="0" w:afterAutospacing="0" w:line="50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1.遵守中华人民共和国宪法和法律。</w:t>
      </w:r>
    </w:p>
    <w:p>
      <w:pPr>
        <w:pStyle w:val="4"/>
        <w:adjustRightInd w:val="0"/>
        <w:snapToGrid w:val="0"/>
        <w:spacing w:before="0" w:beforeAutospacing="0" w:after="0" w:afterAutospacing="0" w:line="50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2.国家承认学历的各类高、中等学校在校生以外的从业人员和社会其他人员。</w:t>
      </w:r>
    </w:p>
    <w:p>
      <w:pPr>
        <w:pStyle w:val="4"/>
        <w:adjustRightInd w:val="0"/>
        <w:snapToGrid w:val="0"/>
        <w:spacing w:before="0" w:beforeAutospacing="0" w:after="0" w:afterAutospacing="0" w:line="50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3.身体健康，生活能自理，不影响所报专业学习。</w:t>
      </w:r>
    </w:p>
    <w:p>
      <w:pPr>
        <w:pStyle w:val="4"/>
        <w:adjustRightInd w:val="0"/>
        <w:snapToGrid w:val="0"/>
        <w:spacing w:before="0" w:beforeAutospacing="0" w:after="0" w:afterAutospacing="0" w:line="50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4.报考高起本或高起专的考生应高级中等教育学校毕业或者具有同等学力。报考专升本的考生必须是已取得经教育部审定核准的国民教育系列高等学校、高等教育自学考试机构颁发的专科毕业证书、本科结业证书或以上证书的人员。</w:t>
      </w:r>
    </w:p>
    <w:p>
      <w:pPr>
        <w:pStyle w:val="4"/>
        <w:adjustRightInd w:val="0"/>
        <w:snapToGrid w:val="0"/>
        <w:spacing w:before="0" w:beforeAutospacing="0" w:after="0" w:afterAutospacing="0" w:line="500" w:lineRule="exact"/>
        <w:ind w:firstLine="64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5.报考医学门类专业的考生应具备以下条件：</w:t>
      </w:r>
    </w:p>
    <w:p>
      <w:pPr>
        <w:pStyle w:val="4"/>
        <w:adjustRightInd w:val="0"/>
        <w:snapToGrid w:val="0"/>
        <w:spacing w:before="0" w:beforeAutospacing="0" w:after="0" w:afterAutospacing="0" w:line="5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（1）报考临床医学、口腔医学、预防医学、中医学等临床类专业的考生，需取得省级</w:t>
      </w:r>
      <w:r>
        <w:rPr>
          <w:rFonts w:hint="eastAsia" w:ascii="Times New Roman" w:hAnsi="Times New Roman" w:eastAsia="仿宋_GB2312" w:cs="Times New Roman"/>
          <w:sz w:val="32"/>
          <w:szCs w:val="32"/>
        </w:rPr>
        <w:t>卫生健康行政部门</w:t>
      </w:r>
      <w:r>
        <w:rPr>
          <w:rFonts w:ascii="Times New Roman" w:hAnsi="Times New Roman" w:eastAsia="仿宋_GB2312" w:cs="Times New Roman"/>
          <w:sz w:val="32"/>
          <w:szCs w:val="32"/>
        </w:rPr>
        <w:t>颁发的相应类别的执业助理医师及以上资格证书或取得国家认可的普通中专及以上相应专业学历；或者县级及以上</w:t>
      </w:r>
      <w:r>
        <w:rPr>
          <w:rFonts w:hint="eastAsia" w:ascii="Times New Roman" w:hAnsi="Times New Roman" w:eastAsia="仿宋_GB2312" w:cs="Times New Roman"/>
          <w:sz w:val="32"/>
          <w:szCs w:val="32"/>
        </w:rPr>
        <w:t>卫生健康行政部门</w:t>
      </w:r>
      <w:r>
        <w:rPr>
          <w:rFonts w:ascii="Times New Roman" w:hAnsi="Times New Roman" w:eastAsia="仿宋_GB2312" w:cs="Times New Roman"/>
          <w:sz w:val="32"/>
          <w:szCs w:val="32"/>
        </w:rPr>
        <w:t>颁发的乡村医生执业证书并具有中专学历或中专水平证书。</w:t>
      </w:r>
    </w:p>
    <w:p>
      <w:pPr>
        <w:pStyle w:val="4"/>
        <w:adjustRightInd w:val="0"/>
        <w:snapToGrid w:val="0"/>
        <w:spacing w:before="0" w:beforeAutospacing="0" w:after="0" w:afterAutospacing="0" w:line="500" w:lineRule="exact"/>
        <w:ind w:firstLine="61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（2）报考护理学专业的考生应当取得省级</w:t>
      </w:r>
      <w:r>
        <w:rPr>
          <w:rFonts w:hint="eastAsia" w:ascii="Times New Roman" w:hAnsi="Times New Roman" w:eastAsia="仿宋_GB2312" w:cs="Times New Roman"/>
          <w:sz w:val="32"/>
          <w:szCs w:val="32"/>
        </w:rPr>
        <w:t>卫生健康行政部门</w:t>
      </w:r>
      <w:r>
        <w:rPr>
          <w:rFonts w:ascii="Times New Roman" w:hAnsi="Times New Roman" w:eastAsia="仿宋_GB2312" w:cs="Times New Roman"/>
          <w:sz w:val="32"/>
          <w:szCs w:val="32"/>
        </w:rPr>
        <w:t>颁发的执业护士证书。</w:t>
      </w:r>
    </w:p>
    <w:p>
      <w:pPr>
        <w:pStyle w:val="4"/>
        <w:adjustRightInd w:val="0"/>
        <w:snapToGrid w:val="0"/>
        <w:spacing w:before="0" w:beforeAutospacing="0" w:after="0" w:afterAutospacing="0" w:line="500" w:lineRule="exact"/>
        <w:ind w:firstLine="61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（3）报考医学门类其他专业的考生应当是从事卫生、医药行业工作的在职专业技术人员。</w:t>
      </w:r>
    </w:p>
    <w:p>
      <w:pPr>
        <w:pStyle w:val="4"/>
        <w:numPr>
          <w:ilvl w:val="0"/>
          <w:numId w:val="0"/>
        </w:numPr>
        <w:adjustRightInd w:val="0"/>
        <w:snapToGrid w:val="0"/>
        <w:spacing w:before="0" w:beforeAutospacing="0" w:after="0" w:afterAutospacing="0" w:line="500" w:lineRule="exact"/>
        <w:ind w:firstLine="616"/>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（4）考生报考的专业原则上应与所从事的专业对口。</w:t>
      </w:r>
    </w:p>
    <w:p>
      <w:pPr>
        <w:pStyle w:val="4"/>
        <w:numPr>
          <w:ilvl w:val="0"/>
          <w:numId w:val="0"/>
        </w:numPr>
        <w:adjustRightInd w:val="0"/>
        <w:snapToGrid w:val="0"/>
        <w:spacing w:before="0" w:beforeAutospacing="0" w:after="0" w:afterAutospacing="0" w:line="500" w:lineRule="exact"/>
        <w:ind w:firstLine="616"/>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在中国定居并符合上述报名条件的港澳居民持《港澳居民来往内地通行证》或《港澳居民居住证》、台湾居民持《台湾居民来往大陆通行证》或《台湾居民居住证》、外国侨民持《外国人永久居留身份证》，在居住或工作所在地的当地招生考试机构报名。</w:t>
      </w:r>
    </w:p>
    <w:p>
      <w:pPr>
        <w:pStyle w:val="4"/>
        <w:adjustRightInd w:val="0"/>
        <w:snapToGrid w:val="0"/>
        <w:spacing w:before="0" w:beforeAutospacing="0" w:after="0" w:afterAutospacing="0" w:line="5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（三）考生一般应</w:t>
      </w:r>
      <w:r>
        <w:rPr>
          <w:rFonts w:hint="eastAsia" w:ascii="Times New Roman" w:hAnsi="Times New Roman" w:eastAsia="仿宋_GB2312" w:cs="Times New Roman"/>
          <w:sz w:val="32"/>
          <w:szCs w:val="32"/>
        </w:rPr>
        <w:t>当</w:t>
      </w:r>
      <w:r>
        <w:rPr>
          <w:rFonts w:ascii="Times New Roman" w:hAnsi="Times New Roman" w:eastAsia="仿宋_GB2312" w:cs="Times New Roman"/>
          <w:sz w:val="32"/>
          <w:szCs w:val="32"/>
        </w:rPr>
        <w:t>在户口所在地报名并参加考试。本省户籍考生凭有效居民身份证，原则上在户籍所在地的当地招生考试机构报名，如因工作原因确需跨市、县报名，须出具报名所在地的社保证明。外省户籍考生除凭有效居民身份证外，还需凭</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省居住证或报名所在地的社保证明，在居住或工作所在地的当地招生考试机构报名。所有参加统考、单考和免试入学的考生均需办理报名手续。</w:t>
      </w:r>
    </w:p>
    <w:p>
      <w:pPr>
        <w:pStyle w:val="4"/>
        <w:adjustRightInd w:val="0"/>
        <w:snapToGrid w:val="0"/>
        <w:spacing w:before="0" w:beforeAutospacing="0" w:after="0" w:afterAutospacing="0" w:line="500" w:lineRule="exact"/>
        <w:ind w:firstLine="616"/>
        <w:jc w:val="both"/>
        <w:rPr>
          <w:rFonts w:ascii="Times New Roman" w:hAnsi="Times New Roman" w:eastAsia="黑体" w:cs="Times New Roman"/>
          <w:sz w:val="32"/>
          <w:szCs w:val="32"/>
        </w:rPr>
      </w:pPr>
      <w:r>
        <w:rPr>
          <w:rFonts w:ascii="Times New Roman" w:hAnsi="Times New Roman" w:eastAsia="黑体" w:cs="Times New Roman"/>
          <w:sz w:val="32"/>
          <w:szCs w:val="32"/>
        </w:rPr>
        <w:t>四、报名和志愿填报</w:t>
      </w:r>
    </w:p>
    <w:p>
      <w:pPr>
        <w:pStyle w:val="4"/>
        <w:adjustRightInd w:val="0"/>
        <w:snapToGrid w:val="0"/>
        <w:spacing w:before="0" w:beforeAutospacing="0" w:after="0" w:afterAutospacing="0" w:line="500" w:lineRule="exact"/>
        <w:ind w:firstLine="61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实行网上报名和填报志愿、网上缴费、考试结束后网上确认志愿的方式。</w:t>
      </w:r>
    </w:p>
    <w:p>
      <w:pPr>
        <w:pStyle w:val="4"/>
        <w:adjustRightInd w:val="0"/>
        <w:snapToGrid w:val="0"/>
        <w:spacing w:before="0" w:beforeAutospacing="0" w:after="0" w:afterAutospacing="0" w:line="50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楷体" w:cs="Times New Roman"/>
          <w:sz w:val="32"/>
          <w:szCs w:val="32"/>
        </w:rPr>
        <w:t>（一）网上报名和填报志愿、网上缴费</w:t>
      </w:r>
    </w:p>
    <w:p>
      <w:pPr>
        <w:pStyle w:val="4"/>
        <w:adjustRightInd w:val="0"/>
        <w:snapToGrid w:val="0"/>
        <w:spacing w:before="0" w:beforeAutospacing="0" w:after="0" w:afterAutospacing="0" w:line="500" w:lineRule="exact"/>
        <w:jc w:val="both"/>
        <w:rPr>
          <w:rFonts w:ascii="Times New Roman" w:hAnsi="Times New Roman" w:eastAsia="仿宋_GB2312" w:cs="Times New Roman"/>
          <w:spacing w:val="-6"/>
          <w:sz w:val="32"/>
          <w:szCs w:val="32"/>
        </w:rPr>
      </w:pPr>
      <w:r>
        <w:rPr>
          <w:rFonts w:ascii="Times New Roman" w:hAnsi="Times New Roman" w:eastAsia="仿宋_GB2312" w:cs="Times New Roman"/>
          <w:sz w:val="32"/>
          <w:szCs w:val="32"/>
        </w:rPr>
        <w:t xml:space="preserve">    网上报名和填报志愿</w:t>
      </w:r>
      <w:r>
        <w:rPr>
          <w:rFonts w:ascii="Times New Roman" w:hAnsi="Times New Roman" w:eastAsia="仿宋_GB2312" w:cs="Times New Roman"/>
          <w:spacing w:val="-6"/>
          <w:sz w:val="32"/>
          <w:szCs w:val="32"/>
        </w:rPr>
        <w:t>时间为9月9日8:30至9月17日17:00，考生登录浙江省教育考试院官网（www.zjzs.net）成人高校招生报名系统进行。</w:t>
      </w:r>
    </w:p>
    <w:p>
      <w:pPr>
        <w:pStyle w:val="4"/>
        <w:adjustRightInd w:val="0"/>
        <w:snapToGrid w:val="0"/>
        <w:spacing w:before="0" w:beforeAutospacing="0" w:after="0" w:afterAutospacing="0" w:line="500" w:lineRule="exact"/>
        <w:ind w:firstLine="616" w:firstLineChars="200"/>
        <w:jc w:val="both"/>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考生须认真阅读《报考须知》，网上签订《考生诚信承诺书》，按规定输入报名信息，根据公布的招生院校专业目录填报院校和专业志愿（可填报相应层次和科类的1所院校2个专业志愿），并按系统要求上传本人照片、相关职业资格证书及证明材料（</w:t>
      </w:r>
      <w:r>
        <w:rPr>
          <w:rFonts w:ascii="Times New Roman" w:hAnsi="Times New Roman" w:eastAsia="仿宋_GB2312" w:cs="Times New Roman"/>
          <w:sz w:val="32"/>
          <w:szCs w:val="32"/>
        </w:rPr>
        <w:t>其中在职中小学教师报考专升本的，须提供所在学校工作证明；报考医学门类的考生须提供相关资格证书或证明；外省户籍考生须提供</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省居住证或社保证明</w:t>
      </w:r>
      <w:r>
        <w:rPr>
          <w:rFonts w:ascii="Times New Roman" w:hAnsi="Times New Roman" w:eastAsia="仿宋_GB2312" w:cs="Times New Roman"/>
          <w:spacing w:val="-6"/>
          <w:sz w:val="32"/>
          <w:szCs w:val="32"/>
        </w:rPr>
        <w:t>）。</w:t>
      </w:r>
    </w:p>
    <w:p>
      <w:pPr>
        <w:pStyle w:val="4"/>
        <w:adjustRightInd w:val="0"/>
        <w:snapToGrid w:val="0"/>
        <w:spacing w:before="0" w:beforeAutospacing="0" w:after="0" w:afterAutospacing="0" w:line="500" w:lineRule="exact"/>
        <w:ind w:firstLine="63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专升本考生不得跨类填报志愿；高起本考生可兼报相同科类的高起专；艺术、体育类考生可兼报相应的文、理科，但不得在同一批次跨类兼报。</w:t>
      </w:r>
    </w:p>
    <w:p>
      <w:pPr>
        <w:pStyle w:val="4"/>
        <w:adjustRightInd w:val="0"/>
        <w:snapToGrid w:val="0"/>
        <w:spacing w:before="0" w:beforeAutospacing="0" w:after="0" w:afterAutospacing="0" w:line="500" w:lineRule="exact"/>
        <w:ind w:firstLine="614" w:firstLineChars="192"/>
        <w:jc w:val="both"/>
        <w:rPr>
          <w:rFonts w:ascii="Times New Roman" w:hAnsi="Times New Roman" w:eastAsia="仿宋_GB2312" w:cs="Times New Roman"/>
          <w:strike/>
          <w:sz w:val="32"/>
          <w:szCs w:val="32"/>
        </w:rPr>
      </w:pPr>
      <w:r>
        <w:rPr>
          <w:rFonts w:ascii="Times New Roman" w:hAnsi="Times New Roman" w:eastAsia="仿宋_GB2312" w:cs="Times New Roman"/>
          <w:sz w:val="32"/>
          <w:szCs w:val="32"/>
        </w:rPr>
        <w:t>报考艺术、体育类等有专业加试要求的考生，报名后须按照有关院校招生章程规定，参加学校组织的专业加试。未参加专业加试或加试成绩不合格的考生，不能录取艺术、体育类等专业。</w:t>
      </w:r>
    </w:p>
    <w:p>
      <w:pPr>
        <w:pStyle w:val="4"/>
        <w:adjustRightInd w:val="0"/>
        <w:snapToGrid w:val="0"/>
        <w:spacing w:before="0" w:beforeAutospacing="0" w:after="0" w:afterAutospacing="0" w:line="500" w:lineRule="exact"/>
        <w:ind w:firstLine="614" w:firstLineChars="192"/>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报考医学门类专业（含中医、中药、药学等，下同）的考生，必须符合医学门类专业报考条件。</w:t>
      </w:r>
    </w:p>
    <w:p>
      <w:pPr>
        <w:pStyle w:val="4"/>
        <w:adjustRightInd w:val="0"/>
        <w:snapToGrid w:val="0"/>
        <w:spacing w:before="0" w:beforeAutospacing="0" w:after="0" w:afterAutospacing="0" w:line="500" w:lineRule="exact"/>
        <w:ind w:firstLine="61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同时具有高级中等教育学校毕业或者同等学力、中级工以上职业资格和两年以上工作经验的企业在职人员可填报“双元制”专业志愿。招生院校对报考“双元制”专业的考生进行资格审核，11月19日前将符合条件的考生名单报省教育考试院备案。</w:t>
      </w:r>
    </w:p>
    <w:p>
      <w:pPr>
        <w:pStyle w:val="4"/>
        <w:adjustRightInd w:val="0"/>
        <w:snapToGrid w:val="0"/>
        <w:spacing w:before="0" w:beforeAutospacing="0" w:after="0" w:afterAutospacing="0" w:line="500" w:lineRule="exact"/>
        <w:ind w:firstLine="616"/>
        <w:jc w:val="both"/>
        <w:rPr>
          <w:rFonts w:ascii="Times New Roman" w:hAnsi="Times New Roman" w:eastAsia="仿宋_GB2312" w:cs="Times New Roman"/>
          <w:kern w:val="2"/>
          <w:sz w:val="32"/>
          <w:szCs w:val="32"/>
        </w:rPr>
      </w:pPr>
      <w:r>
        <w:rPr>
          <w:rFonts w:ascii="Times New Roman" w:hAnsi="Times New Roman" w:eastAsia="仿宋_GB2312" w:cs="Times New Roman"/>
          <w:sz w:val="32"/>
          <w:szCs w:val="32"/>
        </w:rPr>
        <w:t>网上信息审核和缴费。各地招生考试机构组织人员对考生提交的报名信息进行审核。审核通过的考生按短信通知要求登录系统进行网上缴费完成报名。提交资料不全的考生按短信通知网上补充相关材料，并在规定的时间和地点进行现场审核，审核通过后进行网上缴费完成报名。</w:t>
      </w:r>
      <w:r>
        <w:rPr>
          <w:rFonts w:ascii="Times New Roman" w:hAnsi="Times New Roman" w:eastAsia="仿宋_GB2312" w:cs="Times New Roman"/>
          <w:spacing w:val="-6"/>
          <w:sz w:val="32"/>
          <w:szCs w:val="32"/>
        </w:rPr>
        <w:t>网上缴费的截止时间为9月18日17:00，逾期未缴费的考生视为放弃报名</w:t>
      </w:r>
      <w:r>
        <w:rPr>
          <w:rFonts w:ascii="Times New Roman" w:hAnsi="Times New Roman" w:eastAsia="仿宋_GB2312" w:cs="Times New Roman"/>
          <w:sz w:val="32"/>
          <w:szCs w:val="32"/>
        </w:rPr>
        <w:t>，</w:t>
      </w:r>
      <w:r>
        <w:rPr>
          <w:rFonts w:ascii="Times New Roman" w:hAnsi="Times New Roman" w:eastAsia="仿宋_GB2312" w:cs="Times New Roman"/>
          <w:kern w:val="2"/>
          <w:sz w:val="32"/>
          <w:szCs w:val="32"/>
        </w:rPr>
        <w:t>不能参加考试。</w:t>
      </w:r>
    </w:p>
    <w:p>
      <w:pPr>
        <w:pStyle w:val="4"/>
        <w:adjustRightInd w:val="0"/>
        <w:snapToGrid w:val="0"/>
        <w:spacing w:before="0" w:beforeAutospacing="0" w:after="0" w:afterAutospacing="0" w:line="5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成人高考报名考试费收费标准按照</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省物价局、</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省财政厅浙价费〔2018〕32号文件规定执行，每人每科次40元。</w:t>
      </w:r>
    </w:p>
    <w:p>
      <w:pPr>
        <w:pStyle w:val="4"/>
        <w:adjustRightInd w:val="0"/>
        <w:snapToGrid w:val="0"/>
        <w:spacing w:before="0" w:beforeAutospacing="0" w:after="0" w:afterAutospacing="0" w:line="50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符合政策加分（除年龄加分和少数民族加分外）的考生须按短信通知的时间和地点，交验有关原始证件、复印件和单位证明，并填写免试、政策加分考生登记表，逾期不再办理。</w:t>
      </w:r>
    </w:p>
    <w:p>
      <w:pPr>
        <w:pStyle w:val="4"/>
        <w:adjustRightInd w:val="0"/>
        <w:snapToGrid w:val="0"/>
        <w:spacing w:before="0" w:beforeAutospacing="0" w:after="0" w:afterAutospacing="0" w:line="5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符合免试录取条件的考生在完成网上报名后，须与申请免试入学的高校取得联系，上交相关材料，由录取高校在规定的时间办理相关免试手续。</w:t>
      </w:r>
    </w:p>
    <w:p>
      <w:pPr>
        <w:pStyle w:val="4"/>
        <w:adjustRightInd w:val="0"/>
        <w:snapToGrid w:val="0"/>
        <w:spacing w:before="0" w:beforeAutospacing="0" w:after="0" w:afterAutospacing="0" w:line="500" w:lineRule="exact"/>
        <w:ind w:firstLine="614" w:firstLineChars="192"/>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有关招生考试机构须对考生报考资格进行审查，对不符合报考条件的考生，须取消其报考资格。</w:t>
      </w:r>
    </w:p>
    <w:p>
      <w:pPr>
        <w:pStyle w:val="4"/>
        <w:adjustRightInd w:val="0"/>
        <w:snapToGrid w:val="0"/>
        <w:spacing w:before="0" w:beforeAutospacing="0" w:after="0" w:afterAutospacing="0" w:line="500" w:lineRule="exact"/>
        <w:ind w:firstLine="61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考生报名时验证的手机号是接收短信通知的重要渠道，报名所用微信号或钉钉号为身份认证的凭证，须认真维护；所对应的密码严禁向他人透露。绑定他人手机号报名、借用他人微信号或钉钉号、泄露本人密码信息造成的后果全部由考生本人承担。</w:t>
      </w:r>
    </w:p>
    <w:p>
      <w:pPr>
        <w:pStyle w:val="4"/>
        <w:adjustRightInd w:val="0"/>
        <w:snapToGrid w:val="0"/>
        <w:spacing w:before="0" w:beforeAutospacing="0" w:after="0" w:afterAutospacing="0" w:line="50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w:t>
      </w:r>
      <w:r>
        <w:rPr>
          <w:rFonts w:ascii="Times New Roman" w:hAnsi="Times New Roman" w:eastAsia="楷体" w:cs="Times New Roman"/>
          <w:sz w:val="32"/>
          <w:szCs w:val="32"/>
        </w:rPr>
        <w:t>（二）网上志愿确认</w:t>
      </w:r>
    </w:p>
    <w:p>
      <w:pPr>
        <w:pStyle w:val="4"/>
        <w:adjustRightInd w:val="0"/>
        <w:snapToGrid w:val="0"/>
        <w:spacing w:before="0" w:beforeAutospacing="0" w:after="0" w:afterAutospacing="0" w:line="500" w:lineRule="exact"/>
        <w:ind w:firstLine="616"/>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考试结束后，考生登录浙江省教育考试院官网成人高校招生报名系统确认志愿，时间为11月25日至29日。</w:t>
      </w:r>
    </w:p>
    <w:p>
      <w:pPr>
        <w:pStyle w:val="4"/>
        <w:adjustRightInd w:val="0"/>
        <w:snapToGrid w:val="0"/>
        <w:spacing w:before="0" w:beforeAutospacing="0" w:after="0" w:afterAutospacing="0" w:line="500" w:lineRule="exact"/>
        <w:ind w:firstLine="616"/>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考生可根据公布的院校专业招生计划，结合本人实际情况对报名时填报的志愿进行修改确认。修改的志愿必须是与考试科目一致的同层次、同科类且符合报考条件的院校和专业，其中报考医学门类专业的考生，可以改填非医学门类专业志愿，报考非医学门类专业的考生，不得改填医学门类专业志愿。考生在志愿确认截止时间前，可多次登录系统进行修改，按最后一次修改确认并成功提交的志愿为准，无需办理现场确认手续。考生未在规定时间内网上修改确认的，其报名时填报的志愿默认为考生确认志愿。</w:t>
      </w:r>
    </w:p>
    <w:p>
      <w:pPr>
        <w:pStyle w:val="4"/>
        <w:adjustRightInd w:val="0"/>
        <w:snapToGrid w:val="0"/>
        <w:spacing w:before="0" w:beforeAutospacing="0" w:after="0" w:afterAutospacing="0" w:line="500" w:lineRule="exact"/>
        <w:ind w:firstLine="61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录取期间，对各批次未完成招生计划的院校和专业，</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省教育考试院将通过官网统一向社会公布，未录取的符合条件考生可登录浙江省教育考试院官网，查看院校信息，重新在网上补报志愿。</w:t>
      </w:r>
    </w:p>
    <w:p>
      <w:pPr>
        <w:pStyle w:val="4"/>
        <w:adjustRightInd w:val="0"/>
        <w:snapToGrid w:val="0"/>
        <w:spacing w:before="0" w:beforeAutospacing="0" w:after="0" w:afterAutospacing="0" w:line="500" w:lineRule="exact"/>
        <w:jc w:val="both"/>
        <w:rPr>
          <w:rFonts w:ascii="Times New Roman" w:hAnsi="Times New Roman" w:eastAsia="黑体" w:cs="Times New Roman"/>
          <w:sz w:val="32"/>
          <w:szCs w:val="32"/>
        </w:rPr>
      </w:pPr>
      <w:r>
        <w:rPr>
          <w:rFonts w:ascii="Times New Roman" w:hAnsi="Times New Roman" w:eastAsia="华文仿宋" w:cs="Times New Roman"/>
          <w:sz w:val="32"/>
          <w:szCs w:val="32"/>
        </w:rPr>
        <w:t xml:space="preserve">   </w:t>
      </w:r>
      <w:r>
        <w:rPr>
          <w:rFonts w:ascii="Times New Roman" w:hAnsi="Times New Roman" w:eastAsia="华文仿宋" w:cs="Times New Roman"/>
          <w:b/>
          <w:bCs/>
          <w:sz w:val="32"/>
          <w:szCs w:val="32"/>
        </w:rPr>
        <w:t xml:space="preserve"> </w:t>
      </w:r>
      <w:r>
        <w:rPr>
          <w:rFonts w:ascii="Times New Roman" w:hAnsi="Times New Roman" w:eastAsia="黑体" w:cs="Times New Roman"/>
          <w:sz w:val="32"/>
          <w:szCs w:val="32"/>
        </w:rPr>
        <w:t>五、考试</w:t>
      </w:r>
    </w:p>
    <w:p>
      <w:pPr>
        <w:pStyle w:val="4"/>
        <w:adjustRightInd w:val="0"/>
        <w:snapToGrid w:val="0"/>
        <w:spacing w:before="0" w:beforeAutospacing="0" w:after="0" w:afterAutospacing="0" w:line="50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楷体" w:cs="Times New Roman"/>
          <w:sz w:val="32"/>
          <w:szCs w:val="32"/>
        </w:rPr>
        <w:t>（一）考试科目</w:t>
      </w:r>
    </w:p>
    <w:p>
      <w:pPr>
        <w:pStyle w:val="4"/>
        <w:adjustRightInd w:val="0"/>
        <w:snapToGrid w:val="0"/>
        <w:spacing w:before="0" w:beforeAutospacing="0" w:after="0" w:afterAutospacing="0" w:line="5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一类：专升本</w:t>
      </w:r>
    </w:p>
    <w:p>
      <w:pPr>
        <w:pStyle w:val="4"/>
        <w:adjustRightInd w:val="0"/>
        <w:snapToGrid w:val="0"/>
        <w:spacing w:before="0" w:beforeAutospacing="0" w:after="0" w:afterAutospacing="0" w:line="5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1.哲学、文学、历史学、中医学、中药学类：政治、外语、大学语文。</w:t>
      </w:r>
    </w:p>
    <w:p>
      <w:pPr>
        <w:pStyle w:val="4"/>
        <w:adjustRightInd w:val="0"/>
        <w:snapToGrid w:val="0"/>
        <w:spacing w:before="0" w:beforeAutospacing="0" w:after="0" w:afterAutospacing="0" w:line="5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2.艺术类：政治、外语、艺术概论。</w:t>
      </w:r>
    </w:p>
    <w:p>
      <w:pPr>
        <w:pStyle w:val="4"/>
        <w:adjustRightInd w:val="0"/>
        <w:snapToGrid w:val="0"/>
        <w:spacing w:before="0" w:beforeAutospacing="0" w:after="0" w:afterAutospacing="0" w:line="5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3.工学、理学类（生物科学类、地理科学类、环境科学类、心理学类除外）：政治、外语、高等数学（一）。</w:t>
      </w:r>
    </w:p>
    <w:p>
      <w:pPr>
        <w:pStyle w:val="4"/>
        <w:adjustRightInd w:val="0"/>
        <w:snapToGrid w:val="0"/>
        <w:spacing w:before="0" w:beforeAutospacing="0" w:after="0" w:afterAutospacing="0" w:line="5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4.经济学、管理学、职业教育类、生物科学类、地理科学类、环境科学类、心理学类、药学类（中药学类除外）：政治、外语、高等数学（二）。</w:t>
      </w:r>
    </w:p>
    <w:p>
      <w:pPr>
        <w:pStyle w:val="4"/>
        <w:adjustRightInd w:val="0"/>
        <w:snapToGrid w:val="0"/>
        <w:spacing w:before="0" w:beforeAutospacing="0" w:after="0" w:afterAutospacing="0" w:line="5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5.法学类：政治、外语、民法。</w:t>
      </w:r>
    </w:p>
    <w:p>
      <w:pPr>
        <w:pStyle w:val="4"/>
        <w:adjustRightInd w:val="0"/>
        <w:snapToGrid w:val="0"/>
        <w:spacing w:before="0" w:beforeAutospacing="0" w:after="0" w:afterAutospacing="0" w:line="5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6.教育学类：政治、外语、教育理论。</w:t>
      </w:r>
    </w:p>
    <w:p>
      <w:pPr>
        <w:pStyle w:val="4"/>
        <w:adjustRightInd w:val="0"/>
        <w:snapToGrid w:val="0"/>
        <w:spacing w:before="0" w:beforeAutospacing="0" w:after="0" w:afterAutospacing="0" w:line="5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7.农学类：政治、外语、生态学基础。</w:t>
      </w:r>
    </w:p>
    <w:p>
      <w:pPr>
        <w:pStyle w:val="4"/>
        <w:adjustRightInd w:val="0"/>
        <w:snapToGrid w:val="0"/>
        <w:spacing w:before="0" w:beforeAutospacing="0" w:after="0" w:afterAutospacing="0" w:line="5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8.医学类（中医学类、药学类两个一级学科除外）：政治、外语、医学综合。</w:t>
      </w:r>
    </w:p>
    <w:p>
      <w:pPr>
        <w:pStyle w:val="4"/>
        <w:adjustRightInd w:val="0"/>
        <w:snapToGrid w:val="0"/>
        <w:spacing w:before="0" w:beforeAutospacing="0" w:after="0" w:afterAutospacing="0" w:line="5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二类：高起本</w:t>
      </w:r>
    </w:p>
    <w:p>
      <w:pPr>
        <w:pStyle w:val="4"/>
        <w:adjustRightInd w:val="0"/>
        <w:snapToGrid w:val="0"/>
        <w:spacing w:before="0" w:beforeAutospacing="0" w:after="0" w:afterAutospacing="0" w:line="5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1.文科、艺术（文）：语文、数学（文）、外语、历史地理。</w:t>
      </w:r>
    </w:p>
    <w:p>
      <w:pPr>
        <w:pStyle w:val="4"/>
        <w:adjustRightInd w:val="0"/>
        <w:snapToGrid w:val="0"/>
        <w:spacing w:before="0" w:beforeAutospacing="0" w:after="0" w:afterAutospacing="0" w:line="5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2.理科、艺术（理）：语文、数学（理）、外语、物理化学。</w:t>
      </w:r>
    </w:p>
    <w:p>
      <w:pPr>
        <w:pStyle w:val="4"/>
        <w:adjustRightInd w:val="0"/>
        <w:snapToGrid w:val="0"/>
        <w:spacing w:before="0" w:beforeAutospacing="0" w:after="0" w:afterAutospacing="0" w:line="5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三类：高起专</w:t>
      </w:r>
    </w:p>
    <w:p>
      <w:pPr>
        <w:pStyle w:val="4"/>
        <w:adjustRightInd w:val="0"/>
        <w:snapToGrid w:val="0"/>
        <w:spacing w:before="0" w:beforeAutospacing="0" w:after="0" w:afterAutospacing="0" w:line="5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1.文科、艺术（文）、体育（文）：语文、数学（文）、外语。</w:t>
      </w:r>
    </w:p>
    <w:p>
      <w:pPr>
        <w:pStyle w:val="4"/>
        <w:adjustRightInd w:val="0"/>
        <w:snapToGrid w:val="0"/>
        <w:spacing w:before="0" w:beforeAutospacing="0" w:after="0" w:afterAutospacing="0" w:line="5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2.理科、艺术（理）、体育（理）：语文、数学（理）、外语。</w:t>
      </w:r>
    </w:p>
    <w:p>
      <w:pPr>
        <w:pStyle w:val="4"/>
        <w:adjustRightInd w:val="0"/>
        <w:snapToGrid w:val="0"/>
        <w:spacing w:before="0" w:beforeAutospacing="0" w:after="0" w:afterAutospacing="0" w:line="500" w:lineRule="exact"/>
        <w:ind w:firstLine="61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专升本、高起本和高起专外语考试科目分为英语、日语两个语种，考生可根据高校招生章程公布的专业要求选择一种。</w:t>
      </w:r>
    </w:p>
    <w:p>
      <w:pPr>
        <w:pStyle w:val="4"/>
        <w:adjustRightInd w:val="0"/>
        <w:snapToGrid w:val="0"/>
        <w:spacing w:before="0" w:beforeAutospacing="0" w:after="0" w:afterAutospacing="0" w:line="500" w:lineRule="exact"/>
        <w:ind w:firstLine="61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高校艺术、体育类专业须进行专业加试，其他专业是否进行专业加试由各招生院校自行确定。专业加试须在</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省教育考试院向社会公布的招生专业目录中标注，同时在招生章程中向社会公布；专业加试的命题和考试工作由招生院校自行组织，加试成绩及合格考生名单须于11月19日前报</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省教育考试院备案。</w:t>
      </w:r>
    </w:p>
    <w:p>
      <w:pPr>
        <w:pStyle w:val="4"/>
        <w:adjustRightInd w:val="0"/>
        <w:snapToGrid w:val="0"/>
        <w:spacing w:before="0" w:beforeAutospacing="0" w:after="0" w:afterAutospacing="0" w:line="500" w:lineRule="exact"/>
        <w:ind w:firstLine="64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高起本和高起专的艺术类考生需参加数学考试，但数学成绩不计入总分，供招生院校录取时参考。</w:t>
      </w:r>
    </w:p>
    <w:p>
      <w:pPr>
        <w:pStyle w:val="4"/>
        <w:adjustRightInd w:val="0"/>
        <w:snapToGrid w:val="0"/>
        <w:spacing w:before="0" w:beforeAutospacing="0" w:after="0" w:afterAutospacing="0" w:line="5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000000"/>
          <w:sz w:val="32"/>
          <w:szCs w:val="32"/>
          <w:shd w:val="clear" w:color="auto" w:fill="FFFFFF"/>
        </w:rPr>
        <w:t>考试依据《全国各类成人高等学校招生复习考试大纲（2020年版）》命题。</w:t>
      </w:r>
      <w:r>
        <w:rPr>
          <w:rFonts w:ascii="Times New Roman" w:hAnsi="Times New Roman" w:eastAsia="仿宋_GB2312" w:cs="Times New Roman"/>
          <w:sz w:val="32"/>
          <w:szCs w:val="32"/>
        </w:rPr>
        <w:t>专升本的日语由</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考试院组织命题，其他均为全国统考科目。专升本招生专业所对应的考试科目按《专科起点升本科专业与统一考试科目对照表》（见附件2）执行。所有统考科目每科试题满分均为150分。高起本、高起专统考科目每门考试时间为120分钟，专升本每门考试时间为150分钟。</w:t>
      </w:r>
    </w:p>
    <w:p>
      <w:pPr>
        <w:pStyle w:val="4"/>
        <w:adjustRightInd w:val="0"/>
        <w:snapToGrid w:val="0"/>
        <w:spacing w:before="0" w:beforeAutospacing="0" w:after="0" w:afterAutospacing="0" w:line="500" w:lineRule="exact"/>
        <w:ind w:firstLine="640" w:firstLineChars="200"/>
        <w:jc w:val="both"/>
        <w:rPr>
          <w:rFonts w:ascii="Times New Roman" w:hAnsi="Times New Roman" w:eastAsia="仿宋_GB2312" w:cs="Times New Roman"/>
          <w:sz w:val="32"/>
          <w:szCs w:val="32"/>
        </w:rPr>
      </w:pPr>
      <w:r>
        <w:rPr>
          <w:rFonts w:ascii="Times New Roman" w:hAnsi="Times New Roman" w:eastAsia="楷体" w:cs="Times New Roman"/>
          <w:sz w:val="32"/>
          <w:szCs w:val="32"/>
        </w:rPr>
        <w:t>（二）考试时间</w:t>
      </w:r>
    </w:p>
    <w:p>
      <w:pPr>
        <w:pStyle w:val="4"/>
        <w:adjustRightInd w:val="0"/>
        <w:snapToGrid w:val="0"/>
        <w:spacing w:before="0" w:beforeAutospacing="0" w:after="0" w:afterAutospacing="0" w:line="5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2021年全国成人高校招生统一考试日期为10月23日和24日。具体时间安排如下：</w:t>
      </w:r>
    </w:p>
    <w:p>
      <w:pPr>
        <w:pStyle w:val="4"/>
        <w:adjustRightInd w:val="0"/>
        <w:snapToGrid w:val="0"/>
        <w:spacing w:before="0" w:beforeAutospacing="0" w:after="0" w:afterAutospacing="0" w:line="500" w:lineRule="exact"/>
        <w:ind w:firstLine="616"/>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1.高起本、高起专考试时间表</w:t>
      </w:r>
    </w:p>
    <w:p>
      <w:pPr>
        <w:pStyle w:val="4"/>
        <w:adjustRightInd w:val="0"/>
        <w:snapToGrid w:val="0"/>
        <w:spacing w:before="0" w:beforeAutospacing="0" w:after="0" w:afterAutospacing="0" w:line="500" w:lineRule="exact"/>
        <w:ind w:firstLine="616"/>
        <w:jc w:val="both"/>
        <w:rPr>
          <w:rFonts w:hint="eastAsia" w:ascii="Times New Roman" w:hAnsi="Times New Roman" w:eastAsia="仿宋_GB2312" w:cs="Times New Roman"/>
          <w:sz w:val="32"/>
          <w:szCs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2637"/>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2826"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pStyle w:val="4"/>
              <w:snapToGrid w:val="0"/>
              <w:spacing w:before="0" w:beforeAutospacing="0" w:after="0" w:afterAutospacing="0" w:line="56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日期</w:t>
            </w:r>
          </w:p>
          <w:p>
            <w:pPr>
              <w:pStyle w:val="4"/>
              <w:snapToGrid w:val="0"/>
              <w:spacing w:before="0" w:beforeAutospacing="0" w:after="0" w:afterAutospacing="0" w:line="560" w:lineRule="exact"/>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时间</w:t>
            </w:r>
          </w:p>
        </w:tc>
        <w:tc>
          <w:tcPr>
            <w:tcW w:w="2637" w:type="dxa"/>
            <w:tcBorders>
              <w:top w:val="single" w:color="auto" w:sz="4" w:space="0"/>
              <w:left w:val="nil"/>
              <w:bottom w:val="single" w:color="auto" w:sz="4" w:space="0"/>
              <w:right w:val="single" w:color="auto" w:sz="4" w:space="0"/>
            </w:tcBorders>
            <w:noWrap w:val="0"/>
            <w:vAlign w:val="center"/>
          </w:tcPr>
          <w:p>
            <w:pPr>
              <w:pStyle w:val="4"/>
              <w:snapToGrid w:val="0"/>
              <w:spacing w:before="0" w:beforeAutospacing="0" w:after="0" w:afterAutospacing="0"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10月23日</w:t>
            </w:r>
          </w:p>
        </w:tc>
        <w:tc>
          <w:tcPr>
            <w:tcW w:w="2940" w:type="dxa"/>
            <w:tcBorders>
              <w:top w:val="single" w:color="auto" w:sz="4" w:space="0"/>
              <w:left w:val="nil"/>
              <w:bottom w:val="single" w:color="auto" w:sz="4" w:space="0"/>
              <w:right w:val="single" w:color="auto" w:sz="4" w:space="0"/>
            </w:tcBorders>
            <w:noWrap w:val="0"/>
            <w:vAlign w:val="center"/>
          </w:tcPr>
          <w:p>
            <w:pPr>
              <w:pStyle w:val="4"/>
              <w:snapToGrid w:val="0"/>
              <w:spacing w:before="0" w:beforeAutospacing="0" w:after="0" w:afterAutospacing="0" w:line="560" w:lineRule="exact"/>
              <w:ind w:firstLine="61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10月24日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826" w:type="dxa"/>
            <w:tcBorders>
              <w:top w:val="single" w:color="auto" w:sz="4" w:space="0"/>
              <w:left w:val="single" w:color="auto" w:sz="4" w:space="0"/>
              <w:bottom w:val="single" w:color="auto" w:sz="4" w:space="0"/>
              <w:right w:val="single" w:color="auto" w:sz="4" w:space="0"/>
            </w:tcBorders>
            <w:noWrap w:val="0"/>
            <w:vAlign w:val="center"/>
          </w:tcPr>
          <w:p>
            <w:pPr>
              <w:pStyle w:val="4"/>
              <w:snapToGrid w:val="0"/>
              <w:spacing w:before="0" w:beforeAutospacing="0" w:after="0" w:afterAutospacing="0"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9:00—11:00</w:t>
            </w:r>
          </w:p>
        </w:tc>
        <w:tc>
          <w:tcPr>
            <w:tcW w:w="2637" w:type="dxa"/>
            <w:tcBorders>
              <w:top w:val="single" w:color="auto" w:sz="4" w:space="0"/>
              <w:left w:val="nil"/>
              <w:bottom w:val="single" w:color="auto" w:sz="4" w:space="0"/>
              <w:right w:val="single" w:color="auto" w:sz="4" w:space="0"/>
            </w:tcBorders>
            <w:noWrap w:val="0"/>
            <w:vAlign w:val="center"/>
          </w:tcPr>
          <w:p>
            <w:pPr>
              <w:pStyle w:val="4"/>
              <w:snapToGrid w:val="0"/>
              <w:spacing w:before="0" w:beforeAutospacing="0" w:after="0" w:afterAutospacing="0"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语文</w:t>
            </w:r>
          </w:p>
        </w:tc>
        <w:tc>
          <w:tcPr>
            <w:tcW w:w="2940" w:type="dxa"/>
            <w:tcBorders>
              <w:top w:val="single" w:color="auto" w:sz="4" w:space="0"/>
              <w:left w:val="nil"/>
              <w:bottom w:val="single" w:color="auto" w:sz="4" w:space="0"/>
              <w:right w:val="single" w:color="auto" w:sz="4" w:space="0"/>
            </w:tcBorders>
            <w:noWrap w:val="0"/>
            <w:vAlign w:val="center"/>
          </w:tcPr>
          <w:p>
            <w:pPr>
              <w:pStyle w:val="4"/>
              <w:snapToGrid w:val="0"/>
              <w:spacing w:before="0" w:beforeAutospacing="0" w:after="0" w:afterAutospacing="0" w:line="560" w:lineRule="exact"/>
              <w:ind w:firstLine="61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2826" w:type="dxa"/>
            <w:tcBorders>
              <w:top w:val="single" w:color="auto" w:sz="4" w:space="0"/>
              <w:left w:val="single" w:color="auto" w:sz="4" w:space="0"/>
              <w:bottom w:val="single" w:color="auto" w:sz="4" w:space="0"/>
              <w:right w:val="single" w:color="auto" w:sz="4" w:space="0"/>
            </w:tcBorders>
            <w:noWrap w:val="0"/>
            <w:vAlign w:val="center"/>
          </w:tcPr>
          <w:p>
            <w:pPr>
              <w:pStyle w:val="4"/>
              <w:snapToGrid w:val="0"/>
              <w:spacing w:before="0" w:beforeAutospacing="0" w:after="0" w:afterAutospacing="0"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14:30—16:30</w:t>
            </w:r>
          </w:p>
        </w:tc>
        <w:tc>
          <w:tcPr>
            <w:tcW w:w="2637" w:type="dxa"/>
            <w:tcBorders>
              <w:top w:val="single" w:color="auto" w:sz="4" w:space="0"/>
              <w:left w:val="nil"/>
              <w:bottom w:val="single" w:color="auto" w:sz="4" w:space="0"/>
              <w:right w:val="single" w:color="auto" w:sz="4" w:space="0"/>
            </w:tcBorders>
            <w:noWrap w:val="0"/>
            <w:vAlign w:val="center"/>
          </w:tcPr>
          <w:p>
            <w:pPr>
              <w:pStyle w:val="4"/>
              <w:snapToGrid w:val="0"/>
              <w:spacing w:before="0" w:beforeAutospacing="0" w:after="0" w:afterAutospacing="0" w:line="560" w:lineRule="exact"/>
              <w:ind w:firstLine="234"/>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数学（文科）</w:t>
            </w:r>
          </w:p>
          <w:p>
            <w:pPr>
              <w:pStyle w:val="4"/>
              <w:snapToGrid w:val="0"/>
              <w:spacing w:before="0" w:beforeAutospacing="0" w:after="0" w:afterAutospacing="0" w:line="560" w:lineRule="exact"/>
              <w:ind w:firstLine="92"/>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数学（理科）</w:t>
            </w:r>
          </w:p>
        </w:tc>
        <w:tc>
          <w:tcPr>
            <w:tcW w:w="2940" w:type="dxa"/>
            <w:tcBorders>
              <w:top w:val="single" w:color="auto" w:sz="4" w:space="0"/>
              <w:left w:val="nil"/>
              <w:bottom w:val="single" w:color="auto" w:sz="4" w:space="0"/>
              <w:right w:val="single" w:color="auto" w:sz="4" w:space="0"/>
            </w:tcBorders>
            <w:noWrap w:val="0"/>
            <w:vAlign w:val="center"/>
          </w:tcPr>
          <w:p>
            <w:pPr>
              <w:pStyle w:val="4"/>
              <w:snapToGrid w:val="0"/>
              <w:spacing w:before="0" w:beforeAutospacing="0" w:after="0" w:afterAutospacing="0" w:line="56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史地（高起本文科）</w:t>
            </w:r>
          </w:p>
          <w:p>
            <w:pPr>
              <w:pStyle w:val="4"/>
              <w:snapToGrid w:val="0"/>
              <w:spacing w:before="0" w:beforeAutospacing="0" w:after="0" w:afterAutospacing="0" w:line="56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理化（高起本理科）</w:t>
            </w:r>
          </w:p>
        </w:tc>
      </w:tr>
    </w:tbl>
    <w:p>
      <w:pPr>
        <w:pStyle w:val="4"/>
        <w:snapToGrid w:val="0"/>
        <w:spacing w:before="0" w:beforeAutospacing="0" w:after="0" w:afterAutospacing="0" w:line="560" w:lineRule="exact"/>
        <w:ind w:firstLine="61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2.专升本考试时间表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1962"/>
        <w:gridCol w:w="234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2826"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pStyle w:val="4"/>
              <w:snapToGrid w:val="0"/>
              <w:spacing w:before="0" w:beforeAutospacing="0" w:after="0" w:afterAutospacing="0" w:line="56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日期</w:t>
            </w:r>
          </w:p>
          <w:p>
            <w:pPr>
              <w:pStyle w:val="4"/>
              <w:snapToGrid w:val="0"/>
              <w:spacing w:before="0" w:beforeAutospacing="0" w:after="0" w:afterAutospacing="0"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时间</w:t>
            </w:r>
          </w:p>
        </w:tc>
        <w:tc>
          <w:tcPr>
            <w:tcW w:w="1962" w:type="dxa"/>
            <w:tcBorders>
              <w:top w:val="single" w:color="auto" w:sz="4" w:space="0"/>
              <w:left w:val="nil"/>
              <w:bottom w:val="single" w:color="auto" w:sz="4" w:space="0"/>
              <w:right w:val="single" w:color="auto" w:sz="4" w:space="0"/>
            </w:tcBorders>
            <w:noWrap w:val="0"/>
            <w:vAlign w:val="center"/>
          </w:tcPr>
          <w:p>
            <w:pPr>
              <w:pStyle w:val="4"/>
              <w:snapToGrid w:val="0"/>
              <w:spacing w:before="0" w:beforeAutospacing="0" w:after="0" w:afterAutospacing="0"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10月23日</w:t>
            </w:r>
          </w:p>
        </w:tc>
        <w:tc>
          <w:tcPr>
            <w:tcW w:w="3615" w:type="dxa"/>
            <w:gridSpan w:val="2"/>
            <w:tcBorders>
              <w:top w:val="single" w:color="auto" w:sz="4" w:space="0"/>
              <w:left w:val="nil"/>
              <w:bottom w:val="single" w:color="auto" w:sz="4" w:space="0"/>
              <w:right w:val="single" w:color="auto" w:sz="4" w:space="0"/>
            </w:tcBorders>
            <w:noWrap w:val="0"/>
            <w:vAlign w:val="center"/>
          </w:tcPr>
          <w:p>
            <w:pPr>
              <w:pStyle w:val="4"/>
              <w:snapToGrid w:val="0"/>
              <w:spacing w:before="0" w:beforeAutospacing="0" w:after="0" w:afterAutospacing="0" w:line="560" w:lineRule="exact"/>
              <w:ind w:firstLine="61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10月24日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2826" w:type="dxa"/>
            <w:tcBorders>
              <w:top w:val="single" w:color="auto" w:sz="4" w:space="0"/>
              <w:left w:val="single" w:color="auto" w:sz="4" w:space="0"/>
              <w:bottom w:val="single" w:color="auto" w:sz="4" w:space="0"/>
              <w:right w:val="single" w:color="auto" w:sz="4" w:space="0"/>
            </w:tcBorders>
            <w:noWrap w:val="0"/>
            <w:vAlign w:val="center"/>
          </w:tcPr>
          <w:p>
            <w:pPr>
              <w:pStyle w:val="4"/>
              <w:snapToGrid w:val="0"/>
              <w:spacing w:before="0" w:beforeAutospacing="0" w:after="0" w:afterAutospacing="0" w:line="560" w:lineRule="exact"/>
              <w:ind w:firstLine="61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9:00—11:30</w:t>
            </w:r>
          </w:p>
        </w:tc>
        <w:tc>
          <w:tcPr>
            <w:tcW w:w="1962" w:type="dxa"/>
            <w:tcBorders>
              <w:top w:val="single" w:color="auto" w:sz="4" w:space="0"/>
              <w:left w:val="nil"/>
              <w:bottom w:val="single" w:color="auto" w:sz="4" w:space="0"/>
              <w:right w:val="single" w:color="auto" w:sz="4" w:space="0"/>
            </w:tcBorders>
            <w:noWrap w:val="0"/>
            <w:vAlign w:val="center"/>
          </w:tcPr>
          <w:p>
            <w:pPr>
              <w:pStyle w:val="4"/>
              <w:snapToGrid w:val="0"/>
              <w:spacing w:before="0" w:beforeAutospacing="0" w:after="0" w:afterAutospacing="0" w:line="560" w:lineRule="exact"/>
              <w:ind w:firstLine="61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政治</w:t>
            </w:r>
          </w:p>
        </w:tc>
        <w:tc>
          <w:tcPr>
            <w:tcW w:w="2340" w:type="dxa"/>
            <w:tcBorders>
              <w:top w:val="single" w:color="auto" w:sz="4" w:space="0"/>
              <w:left w:val="nil"/>
              <w:bottom w:val="single" w:color="auto" w:sz="4" w:space="0"/>
              <w:right w:val="single" w:color="auto" w:sz="4" w:space="0"/>
            </w:tcBorders>
            <w:noWrap w:val="0"/>
            <w:vAlign w:val="center"/>
          </w:tcPr>
          <w:p>
            <w:pPr>
              <w:pStyle w:val="4"/>
              <w:snapToGrid w:val="0"/>
              <w:spacing w:before="0" w:beforeAutospacing="0" w:after="0" w:afterAutospacing="0" w:line="560" w:lineRule="exact"/>
              <w:ind w:hanging="27"/>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大学语文</w:t>
            </w:r>
          </w:p>
          <w:p>
            <w:pPr>
              <w:pStyle w:val="4"/>
              <w:snapToGrid w:val="0"/>
              <w:spacing w:before="0" w:beforeAutospacing="0" w:after="0" w:afterAutospacing="0" w:line="560" w:lineRule="exact"/>
              <w:ind w:hanging="27"/>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艺术概论</w:t>
            </w:r>
          </w:p>
          <w:p>
            <w:pPr>
              <w:pStyle w:val="4"/>
              <w:snapToGrid w:val="0"/>
              <w:spacing w:before="0" w:beforeAutospacing="0" w:after="0" w:afterAutospacing="0" w:line="560" w:lineRule="exact"/>
              <w:ind w:hanging="27"/>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高等数学（一）</w:t>
            </w:r>
          </w:p>
          <w:p>
            <w:pPr>
              <w:pStyle w:val="4"/>
              <w:snapToGrid w:val="0"/>
              <w:spacing w:before="0" w:beforeAutospacing="0" w:after="0" w:afterAutospacing="0" w:line="560" w:lineRule="exact"/>
              <w:ind w:hanging="27"/>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高等数学（二）</w:t>
            </w:r>
          </w:p>
          <w:p>
            <w:pPr>
              <w:pStyle w:val="4"/>
              <w:snapToGrid w:val="0"/>
              <w:spacing w:before="0" w:beforeAutospacing="0" w:after="0" w:afterAutospacing="0" w:line="560" w:lineRule="exact"/>
              <w:ind w:hanging="27"/>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民法</w:t>
            </w:r>
          </w:p>
          <w:p>
            <w:pPr>
              <w:pStyle w:val="4"/>
              <w:snapToGrid w:val="0"/>
              <w:spacing w:before="0" w:beforeAutospacing="0" w:after="0" w:afterAutospacing="0" w:line="560" w:lineRule="exact"/>
              <w:ind w:hanging="27"/>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教育理论</w:t>
            </w:r>
          </w:p>
          <w:p>
            <w:pPr>
              <w:pStyle w:val="4"/>
              <w:snapToGrid w:val="0"/>
              <w:spacing w:before="0" w:beforeAutospacing="0" w:after="0" w:afterAutospacing="0"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生态学基础</w:t>
            </w:r>
          </w:p>
          <w:p>
            <w:pPr>
              <w:pStyle w:val="4"/>
              <w:snapToGrid w:val="0"/>
              <w:spacing w:before="0" w:beforeAutospacing="0" w:after="0" w:afterAutospacing="0" w:line="560" w:lineRule="exact"/>
              <w:ind w:hanging="27"/>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医学综合</w:t>
            </w:r>
          </w:p>
        </w:tc>
        <w:tc>
          <w:tcPr>
            <w:tcW w:w="1275" w:type="dxa"/>
            <w:tcBorders>
              <w:top w:val="single" w:color="auto" w:sz="4" w:space="0"/>
              <w:left w:val="nil"/>
              <w:bottom w:val="single" w:color="auto" w:sz="4" w:space="0"/>
              <w:right w:val="single" w:color="auto" w:sz="4" w:space="0"/>
            </w:tcBorders>
            <w:noWrap w:val="0"/>
            <w:vAlign w:val="center"/>
          </w:tcPr>
          <w:p>
            <w:pPr>
              <w:pStyle w:val="4"/>
              <w:snapToGrid w:val="0"/>
              <w:spacing w:before="0" w:beforeAutospacing="0" w:after="0" w:afterAutospacing="0" w:line="56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考生根据报考专业选择一门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2826" w:type="dxa"/>
            <w:tcBorders>
              <w:top w:val="single" w:color="auto" w:sz="4" w:space="0"/>
              <w:left w:val="single" w:color="auto" w:sz="4" w:space="0"/>
              <w:bottom w:val="single" w:color="auto" w:sz="4" w:space="0"/>
              <w:right w:val="single" w:color="auto" w:sz="4" w:space="0"/>
            </w:tcBorders>
            <w:noWrap w:val="0"/>
            <w:vAlign w:val="center"/>
          </w:tcPr>
          <w:p>
            <w:pPr>
              <w:pStyle w:val="3"/>
              <w:spacing w:line="560" w:lineRule="exact"/>
              <w:jc w:val="center"/>
              <w:rPr>
                <w:rFonts w:ascii="Times New Roman" w:hAnsi="Times New Roman" w:eastAsia="仿宋_GB2312"/>
                <w:sz w:val="32"/>
                <w:szCs w:val="32"/>
              </w:rPr>
            </w:pPr>
            <w:r>
              <w:rPr>
                <w:rFonts w:ascii="Times New Roman" w:hAnsi="Times New Roman" w:eastAsia="仿宋_GB2312"/>
                <w:sz w:val="32"/>
                <w:szCs w:val="32"/>
              </w:rPr>
              <w:t>14:30—17:00</w:t>
            </w:r>
          </w:p>
        </w:tc>
        <w:tc>
          <w:tcPr>
            <w:tcW w:w="1962" w:type="dxa"/>
            <w:tcBorders>
              <w:top w:val="single" w:color="auto" w:sz="4" w:space="0"/>
              <w:left w:val="nil"/>
              <w:bottom w:val="single" w:color="auto" w:sz="4" w:space="0"/>
              <w:right w:val="single" w:color="auto" w:sz="4" w:space="0"/>
            </w:tcBorders>
            <w:noWrap w:val="0"/>
            <w:vAlign w:val="center"/>
          </w:tcPr>
          <w:p>
            <w:pPr>
              <w:pStyle w:val="3"/>
              <w:spacing w:line="560" w:lineRule="exact"/>
              <w:jc w:val="center"/>
              <w:rPr>
                <w:rFonts w:ascii="Times New Roman" w:hAnsi="Times New Roman" w:eastAsia="仿宋_GB2312"/>
                <w:sz w:val="32"/>
                <w:szCs w:val="32"/>
              </w:rPr>
            </w:pPr>
            <w:r>
              <w:rPr>
                <w:rFonts w:ascii="Times New Roman" w:hAnsi="Times New Roman" w:eastAsia="仿宋_GB2312"/>
                <w:sz w:val="32"/>
                <w:szCs w:val="32"/>
              </w:rPr>
              <w:t>外语</w:t>
            </w:r>
          </w:p>
        </w:tc>
        <w:tc>
          <w:tcPr>
            <w:tcW w:w="2340" w:type="dxa"/>
            <w:tcBorders>
              <w:top w:val="single" w:color="auto" w:sz="4" w:space="0"/>
              <w:left w:val="nil"/>
              <w:bottom w:val="single" w:color="auto" w:sz="4" w:space="0"/>
              <w:right w:val="single" w:color="auto" w:sz="4" w:space="0"/>
            </w:tcBorders>
            <w:noWrap w:val="0"/>
            <w:vAlign w:val="center"/>
          </w:tcPr>
          <w:p>
            <w:pPr>
              <w:pStyle w:val="3"/>
              <w:spacing w:line="560" w:lineRule="exact"/>
              <w:jc w:val="center"/>
              <w:rPr>
                <w:rFonts w:ascii="Times New Roman" w:hAnsi="Times New Roman" w:eastAsia="仿宋_GB2312"/>
                <w:sz w:val="32"/>
                <w:szCs w:val="32"/>
              </w:rPr>
            </w:pPr>
          </w:p>
        </w:tc>
        <w:tc>
          <w:tcPr>
            <w:tcW w:w="1275" w:type="dxa"/>
            <w:tcBorders>
              <w:top w:val="single" w:color="auto" w:sz="4" w:space="0"/>
              <w:left w:val="nil"/>
              <w:bottom w:val="single" w:color="auto" w:sz="4" w:space="0"/>
              <w:right w:val="single" w:color="auto" w:sz="4" w:space="0"/>
            </w:tcBorders>
            <w:noWrap w:val="0"/>
            <w:vAlign w:val="center"/>
          </w:tcPr>
          <w:p>
            <w:pPr>
              <w:pStyle w:val="3"/>
              <w:spacing w:line="560" w:lineRule="exact"/>
              <w:jc w:val="center"/>
              <w:rPr>
                <w:rFonts w:ascii="Times New Roman" w:hAnsi="Times New Roman" w:eastAsia="仿宋_GB2312"/>
                <w:sz w:val="32"/>
                <w:szCs w:val="32"/>
              </w:rPr>
            </w:pPr>
          </w:p>
        </w:tc>
      </w:tr>
    </w:tbl>
    <w:p>
      <w:pPr>
        <w:pStyle w:val="4"/>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ascii="Times New Roman" w:hAnsi="Times New Roman" w:eastAsia="楷体" w:cs="Times New Roman"/>
          <w:sz w:val="32"/>
          <w:szCs w:val="32"/>
        </w:rPr>
        <w:t>（三）考试组织</w:t>
      </w:r>
    </w:p>
    <w:p>
      <w:pPr>
        <w:pStyle w:val="4"/>
        <w:widowControl w:val="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各级招生考试机构根据2021年</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省成人高校招生有关考务管理规定组织考试工作。</w:t>
      </w:r>
    </w:p>
    <w:p>
      <w:pPr>
        <w:pStyle w:val="4"/>
        <w:widowControl w:val="0"/>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评卷工作由</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省教育考试院统一组织，所有科目均实施网上阅卷。考生可登录浙江省教育考试院官网查询、打印本人考试成绩。</w:t>
      </w:r>
    </w:p>
    <w:p>
      <w:pPr>
        <w:pStyle w:val="4"/>
        <w:snapToGrid w:val="0"/>
        <w:spacing w:before="0" w:beforeAutospacing="0" w:after="0" w:afterAutospacing="0" w:line="540" w:lineRule="exact"/>
        <w:ind w:firstLine="617" w:firstLineChars="193"/>
        <w:jc w:val="both"/>
        <w:rPr>
          <w:rFonts w:ascii="Times New Roman" w:hAnsi="Times New Roman" w:eastAsia="黑体" w:cs="Times New Roman"/>
          <w:sz w:val="32"/>
          <w:szCs w:val="32"/>
        </w:rPr>
      </w:pPr>
      <w:r>
        <w:rPr>
          <w:rFonts w:ascii="Times New Roman" w:hAnsi="Times New Roman" w:eastAsia="黑体" w:cs="Times New Roman"/>
          <w:sz w:val="32"/>
          <w:szCs w:val="32"/>
        </w:rPr>
        <w:t>六、录取</w:t>
      </w:r>
    </w:p>
    <w:p>
      <w:pPr>
        <w:pStyle w:val="4"/>
        <w:snapToGrid w:val="0"/>
        <w:spacing w:before="0" w:beforeAutospacing="0" w:after="0" w:afterAutospacing="0" w:line="540" w:lineRule="exact"/>
        <w:ind w:firstLine="56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省高</w:t>
      </w:r>
      <w:r>
        <w:rPr>
          <w:rFonts w:hint="eastAsia" w:ascii="Times New Roman" w:hAnsi="Times New Roman" w:eastAsia="仿宋_GB2312" w:cs="Times New Roman"/>
          <w:sz w:val="32"/>
          <w:szCs w:val="32"/>
        </w:rPr>
        <w:t>等学</w:t>
      </w:r>
      <w:r>
        <w:rPr>
          <w:rFonts w:ascii="Times New Roman" w:hAnsi="Times New Roman" w:eastAsia="仿宋_GB2312" w:cs="Times New Roman"/>
          <w:sz w:val="32"/>
          <w:szCs w:val="32"/>
        </w:rPr>
        <w:t>校招生委员会根据成人高等教育对新生的最基本要求，参照考生统考科目成绩和招生规模划定各批次录取最低控制分数线。</w:t>
      </w:r>
    </w:p>
    <w:p>
      <w:pPr>
        <w:pStyle w:val="4"/>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高起本、高起专艺术类专业（除史论、编导类专业外）和体育类专业的最低控制分数线，按不低于本省高起本、高起专相应招生类型和考试科类最低控制分数线的70%划定。艺术类和体育类专业考生在文化统考成绩达到最低录取控制分数线的基础上，原则上按加试专业课成绩从高分到低分择优录取，若加试专业课成绩相同，则按文化统考成绩高低择优录取，如招生院校另行制订录取规则的须在招生章程中说明并向社会公布。</w:t>
      </w:r>
    </w:p>
    <w:p>
      <w:pPr>
        <w:pStyle w:val="2"/>
        <w:tabs>
          <w:tab w:val="left" w:pos="315"/>
        </w:tabs>
        <w:spacing w:line="540" w:lineRule="exact"/>
        <w:ind w:firstLine="640"/>
        <w:rPr>
          <w:rFonts w:ascii="Times New Roman" w:hAnsi="Times New Roman" w:eastAsia="仿宋_GB2312"/>
          <w:sz w:val="32"/>
          <w:szCs w:val="32"/>
        </w:rPr>
      </w:pPr>
      <w:r>
        <w:rPr>
          <w:rFonts w:ascii="Times New Roman" w:hAnsi="Times New Roman" w:eastAsia="仿宋_GB2312"/>
          <w:sz w:val="32"/>
          <w:szCs w:val="32"/>
        </w:rPr>
        <w:t>高起专的公安类招生院校的全部专业、医学（药学类除外）专业、中央司法警官学院的监狱管理专业和劳教管理专业，如在统一控制分数线上生源不足，可降低最低控制分数线，但不低于同科类最低控制分数线的70%。</w:t>
      </w:r>
    </w:p>
    <w:p>
      <w:pPr>
        <w:pStyle w:val="4"/>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外语、外经、外贸专业的外语单科成绩要求，由招生院校确定，并向社会公布。</w:t>
      </w:r>
    </w:p>
    <w:p>
      <w:pPr>
        <w:pStyle w:val="2"/>
        <w:tabs>
          <w:tab w:val="left" w:pos="315"/>
        </w:tabs>
        <w:spacing w:line="540" w:lineRule="exact"/>
        <w:ind w:firstLine="640"/>
        <w:rPr>
          <w:rFonts w:ascii="Times New Roman" w:hAnsi="Times New Roman" w:eastAsia="仿宋_GB2312"/>
          <w:sz w:val="32"/>
          <w:szCs w:val="32"/>
        </w:rPr>
      </w:pPr>
      <w:r>
        <w:rPr>
          <w:rFonts w:ascii="Times New Roman" w:hAnsi="Times New Roman" w:eastAsia="仿宋_GB2312"/>
          <w:sz w:val="32"/>
          <w:szCs w:val="32"/>
        </w:rPr>
        <w:t>（二）录取工作实</w:t>
      </w:r>
      <w:r>
        <w:rPr>
          <w:rFonts w:ascii="Times New Roman" w:hAnsi="Times New Roman" w:eastAsia="仿宋_GB2312"/>
          <w:kern w:val="0"/>
          <w:sz w:val="32"/>
          <w:szCs w:val="32"/>
        </w:rPr>
        <w:t>行“招生院校负责、省教育考试院监督”的</w:t>
      </w:r>
      <w:r>
        <w:rPr>
          <w:rFonts w:ascii="Times New Roman" w:hAnsi="Times New Roman" w:eastAsia="仿宋_GB2312"/>
          <w:sz w:val="32"/>
          <w:szCs w:val="32"/>
        </w:rPr>
        <w:t>录取体制。各招生院校应根据成人高校办学特点，制定录取原则并提前在招生章程中向社会公布。</w:t>
      </w:r>
      <w:r>
        <w:rPr>
          <w:rFonts w:hint="eastAsia" w:ascii="Times New Roman" w:hAnsi="Times New Roman" w:eastAsia="仿宋_GB2312"/>
          <w:sz w:val="32"/>
          <w:szCs w:val="32"/>
        </w:rPr>
        <w:t>浙江</w:t>
      </w:r>
      <w:r>
        <w:rPr>
          <w:rFonts w:ascii="Times New Roman" w:hAnsi="Times New Roman" w:eastAsia="仿宋_GB2312"/>
          <w:sz w:val="32"/>
          <w:szCs w:val="32"/>
        </w:rPr>
        <w:t>省教育考试院根据考生志愿，分科类按招生计划的105%比例向学校投放考生电子档案。招生院校在符合报考条件、考试成绩达到投档分数线的考生中，按照从高分到低分择优录取的原则，决定考生录取与否和录取的专业，同时负责对遗留问题的处理。</w:t>
      </w:r>
      <w:r>
        <w:rPr>
          <w:rFonts w:hint="eastAsia" w:ascii="Times New Roman" w:hAnsi="Times New Roman" w:eastAsia="仿宋_GB2312"/>
          <w:sz w:val="32"/>
          <w:szCs w:val="32"/>
        </w:rPr>
        <w:t>浙江</w:t>
      </w:r>
      <w:r>
        <w:rPr>
          <w:rFonts w:ascii="Times New Roman" w:hAnsi="Times New Roman" w:eastAsia="仿宋_GB2312"/>
          <w:sz w:val="32"/>
          <w:szCs w:val="32"/>
        </w:rPr>
        <w:t>省教育考试院对招生院校在录取过程中执行招生政策、招生计划的情况进行审核和监督。未完成的招生计划，统一公开征集志愿录取。</w:t>
      </w:r>
    </w:p>
    <w:p>
      <w:pPr>
        <w:pStyle w:val="4"/>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（三）实行远程网上录取，录取时间为12月</w:t>
      </w:r>
    </w:p>
    <w:p>
      <w:pPr>
        <w:pStyle w:val="4"/>
        <w:snapToGrid w:val="0"/>
        <w:spacing w:before="0" w:beforeAutospacing="0" w:after="0" w:afterAutospacing="0" w:line="54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第一批：高起本、专升本专业；</w:t>
      </w:r>
    </w:p>
    <w:p>
      <w:pPr>
        <w:pStyle w:val="4"/>
        <w:snapToGrid w:val="0"/>
        <w:spacing w:before="0" w:beforeAutospacing="0" w:after="0" w:afterAutospacing="0" w:line="540" w:lineRule="exact"/>
        <w:ind w:firstLine="645"/>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第二批：高起专专业。</w:t>
      </w:r>
    </w:p>
    <w:p>
      <w:pPr>
        <w:pStyle w:val="4"/>
        <w:snapToGrid w:val="0"/>
        <w:spacing w:before="0" w:beforeAutospacing="0" w:after="0" w:afterAutospacing="0" w:line="540" w:lineRule="exact"/>
        <w:ind w:firstLine="645"/>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（四）免试录取和投档照顾政策</w:t>
      </w:r>
    </w:p>
    <w:p>
      <w:pPr>
        <w:pStyle w:val="4"/>
        <w:snapToGrid w:val="0"/>
        <w:spacing w:before="0" w:beforeAutospacing="0" w:after="0" w:afterAutospacing="0" w:line="54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1.“全国劳动模范”“全国先进工作者”称号和“全国‘五一’劳动奖章”获得者，经本人申请并出具相关证书或证明，</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省教育考试院审核，招生院校同意，可免试入学。</w:t>
      </w:r>
    </w:p>
    <w:p>
      <w:pPr>
        <w:pStyle w:val="4"/>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奥运会、世界杯赛和世界锦标赛的奥运会项目前八名获得者、非奥运会项目前六名获得者；亚运会、亚洲杯赛和亚洲锦标赛的奥运会项目前六名获得者、非奥运会项目前三名获得者；全运会、全国锦标赛和全国冠军赛的奥运会项目前三名获得者、非奥运会项目冠军获得者。上述运动员经本人申请并出具省级体育行政部门审核的《优秀运动员申请免试进入成人高等学校学习推荐表》（国家体育总局监制），</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省教育考试院审核，招生学校同意，可免试入学。</w:t>
      </w:r>
    </w:p>
    <w:p>
      <w:pPr>
        <w:pStyle w:val="4"/>
        <w:snapToGrid w:val="0"/>
        <w:spacing w:before="0" w:beforeAutospacing="0" w:after="0" w:afterAutospacing="0" w:line="540" w:lineRule="exact"/>
        <w:ind w:firstLine="63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参加“选聘高校毕业生到村任职”“三支一扶（支教、支农、支医和扶贫）”“大学生志愿服务西部计划”“农村义务教育阶段学校教师特设岗位计划”等项目服务期满并考核合格的普通高职（专科）毕业生，凭身份证、普通高职（专科）毕业证、相关项目考核合格证，可申请免试就读</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省的成人高校专升本。</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退役军人（自主就业退役士兵、自主择业军转干部、复员干部），凭身份证、退役证（义务兵/士官退出现役证、军官转业证书、军官复员证书）及符合相应报考条件的学历证书，可申请免试就读</w:t>
      </w:r>
      <w:r>
        <w:rPr>
          <w:rFonts w:hint="eastAsia" w:ascii="Times New Roman" w:hAnsi="Times New Roman" w:eastAsia="仿宋_GB2312"/>
          <w:sz w:val="32"/>
          <w:szCs w:val="32"/>
        </w:rPr>
        <w:t>浙江</w:t>
      </w:r>
      <w:r>
        <w:rPr>
          <w:rFonts w:ascii="Times New Roman" w:hAnsi="Times New Roman" w:eastAsia="仿宋_GB2312"/>
          <w:sz w:val="32"/>
          <w:szCs w:val="32"/>
        </w:rPr>
        <w:t>省的成人高校专升本。</w:t>
      </w:r>
    </w:p>
    <w:p>
      <w:pPr>
        <w:snapToGrid w:val="0"/>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符合条件的上述考生于2021年10月29日前向报考的高校提出申请，并提交身份证、普通高职（专科）毕业证、士兵退役证或相关项目考核合格证等材料，有关高校对报名人员提交的相关材料进行初审，并于2021年11月19日前将确定的拟录取名单以及相关材料的复印件报</w:t>
      </w:r>
      <w:r>
        <w:rPr>
          <w:rFonts w:hint="eastAsia" w:ascii="Times New Roman" w:hAnsi="Times New Roman" w:eastAsia="仿宋_GB2312"/>
          <w:sz w:val="32"/>
          <w:szCs w:val="32"/>
        </w:rPr>
        <w:t>浙江</w:t>
      </w:r>
      <w:r>
        <w:rPr>
          <w:rFonts w:ascii="Times New Roman" w:hAnsi="Times New Roman" w:eastAsia="仿宋_GB2312"/>
          <w:sz w:val="32"/>
          <w:szCs w:val="32"/>
        </w:rPr>
        <w:t>省教育考试院，将免试生相关数据上传至成人高校招生报名系统，2021年12月10日前经</w:t>
      </w:r>
      <w:r>
        <w:rPr>
          <w:rFonts w:hint="eastAsia" w:ascii="Times New Roman" w:hAnsi="Times New Roman" w:eastAsia="仿宋_GB2312"/>
          <w:sz w:val="32"/>
          <w:szCs w:val="32"/>
        </w:rPr>
        <w:t>浙江</w:t>
      </w:r>
      <w:r>
        <w:rPr>
          <w:rFonts w:ascii="Times New Roman" w:hAnsi="Times New Roman" w:eastAsia="仿宋_GB2312"/>
          <w:sz w:val="32"/>
          <w:szCs w:val="32"/>
        </w:rPr>
        <w:t>省教育考试院审核并办理录取手续后，由招生院校发放录取通知书。</w:t>
      </w:r>
    </w:p>
    <w:p>
      <w:pPr>
        <w:pStyle w:val="4"/>
        <w:snapToGrid w:val="0"/>
        <w:spacing w:before="0" w:beforeAutospacing="0" w:after="0" w:afterAutospacing="0" w:line="54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4.运动健将和武术项目武英级运动员称号获得者（须经省级体育行政部门审核并出具运动成绩证明），在考生考试成绩的基础上加50分投档，一级运动员称号获得者，在考生考试成绩的基础上加30分投档，是否录取由招生院校确定。</w:t>
      </w:r>
    </w:p>
    <w:p>
      <w:pPr>
        <w:pStyle w:val="4"/>
        <w:snapToGrid w:val="0"/>
        <w:spacing w:before="0" w:beforeAutospacing="0" w:after="0" w:afterAutospacing="0" w:line="54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5.符合下列条件之一的考生，在考生考试成绩的基础上加20分投档，是否录取由招生院校确定。</w:t>
      </w:r>
    </w:p>
    <w:p>
      <w:pPr>
        <w:pStyle w:val="4"/>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hint="eastAsia" w:ascii="Times New Roman" w:hAnsi="Times New Roman" w:cs="Times New Roman"/>
          <w:sz w:val="32"/>
          <w:szCs w:val="32"/>
        </w:rPr>
        <w:t>（1）</w:t>
      </w:r>
      <w:r>
        <w:rPr>
          <w:rFonts w:ascii="Times New Roman" w:hAnsi="Times New Roman" w:eastAsia="仿宋_GB2312" w:cs="Times New Roman"/>
          <w:sz w:val="32"/>
          <w:szCs w:val="32"/>
        </w:rPr>
        <w:t>地级以上（含地级）人民政府，国务院各部委及各省、自治区、直辖市厅（局）系统，国家特大型企业授予的劳动模范、先进生产（工作）者及科技进步（成果）奖获得者。</w:t>
      </w:r>
    </w:p>
    <w:p>
      <w:pPr>
        <w:pStyle w:val="4"/>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hint="eastAsia" w:ascii="Times New Roman" w:hAnsi="Times New Roman" w:cs="Times New Roman"/>
          <w:sz w:val="32"/>
          <w:szCs w:val="32"/>
        </w:rPr>
        <w:t>（2）</w:t>
      </w:r>
      <w:r>
        <w:rPr>
          <w:rFonts w:ascii="Times New Roman" w:hAnsi="Times New Roman" w:eastAsia="仿宋_GB2312" w:cs="Times New Roman"/>
          <w:sz w:val="32"/>
          <w:szCs w:val="32"/>
        </w:rPr>
        <w:t>省级工、青、妇等组织授予的“五一劳动奖章”“新长征突击手”“三八红旗手”称号获得者。</w:t>
      </w:r>
    </w:p>
    <w:p>
      <w:pPr>
        <w:pStyle w:val="4"/>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hint="eastAsia" w:ascii="Times New Roman" w:hAnsi="Times New Roman" w:cs="Times New Roman"/>
          <w:sz w:val="32"/>
          <w:szCs w:val="32"/>
        </w:rPr>
        <w:t>（3）</w:t>
      </w:r>
      <w:r>
        <w:rPr>
          <w:rFonts w:ascii="Times New Roman" w:hAnsi="Times New Roman" w:eastAsia="仿宋_GB2312" w:cs="Times New Roman"/>
          <w:sz w:val="32"/>
          <w:szCs w:val="32"/>
        </w:rPr>
        <w:t>解放军、武警部队、公安干警荣立个人三等功及以上者。</w:t>
      </w:r>
    </w:p>
    <w:p>
      <w:pPr>
        <w:pStyle w:val="4"/>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hint="eastAsia" w:ascii="Times New Roman" w:hAnsi="Times New Roman" w:cs="Times New Roman"/>
          <w:sz w:val="32"/>
          <w:szCs w:val="32"/>
        </w:rPr>
        <w:t>（4）</w:t>
      </w:r>
      <w:r>
        <w:rPr>
          <w:rFonts w:ascii="Times New Roman" w:hAnsi="Times New Roman" w:eastAsia="仿宋_GB2312" w:cs="Times New Roman"/>
          <w:sz w:val="32"/>
          <w:szCs w:val="32"/>
        </w:rPr>
        <w:t>归侨、归侨子女、华侨子女、台湾省籍考生。</w:t>
      </w:r>
    </w:p>
    <w:p>
      <w:pPr>
        <w:pStyle w:val="4"/>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hint="eastAsia" w:ascii="Times New Roman" w:hAnsi="Times New Roman" w:cs="Times New Roman"/>
          <w:sz w:val="32"/>
          <w:szCs w:val="32"/>
        </w:rPr>
        <w:t>（5）</w:t>
      </w:r>
      <w:r>
        <w:rPr>
          <w:rFonts w:ascii="Times New Roman" w:hAnsi="Times New Roman" w:eastAsia="仿宋_GB2312" w:cs="Times New Roman"/>
          <w:sz w:val="32"/>
          <w:szCs w:val="32"/>
        </w:rPr>
        <w:t>烈士子女、烈士配偶。</w:t>
      </w:r>
    </w:p>
    <w:p>
      <w:pPr>
        <w:pStyle w:val="3"/>
        <w:spacing w:line="540" w:lineRule="exact"/>
        <w:ind w:firstLine="640" w:firstLineChars="200"/>
        <w:rPr>
          <w:rFonts w:ascii="Times New Roman" w:hAnsi="Times New Roman" w:eastAsia="仿宋_GB2312"/>
          <w:sz w:val="30"/>
          <w:szCs w:val="30"/>
          <w:highlight w:val="yellow"/>
        </w:rPr>
      </w:pPr>
      <w:r>
        <w:rPr>
          <w:rFonts w:hint="eastAsia" w:ascii="Times New Roman" w:hAnsi="Times New Roman"/>
          <w:sz w:val="32"/>
          <w:szCs w:val="32"/>
        </w:rPr>
        <w:t>（6）</w:t>
      </w:r>
      <w:r>
        <w:rPr>
          <w:rFonts w:ascii="Times New Roman" w:hAnsi="Times New Roman" w:eastAsia="仿宋_GB2312"/>
          <w:sz w:val="32"/>
          <w:szCs w:val="32"/>
        </w:rPr>
        <w:t>少数民族考生。</w:t>
      </w:r>
    </w:p>
    <w:p>
      <w:pPr>
        <w:pStyle w:val="3"/>
        <w:spacing w:line="540" w:lineRule="exact"/>
        <w:ind w:firstLine="640" w:firstLineChars="200"/>
        <w:rPr>
          <w:rFonts w:ascii="Times New Roman" w:hAnsi="Times New Roman" w:eastAsia="仿宋_GB2312"/>
          <w:sz w:val="32"/>
          <w:szCs w:val="32"/>
        </w:rPr>
      </w:pPr>
      <w:r>
        <w:rPr>
          <w:rFonts w:hint="eastAsia" w:ascii="Times New Roman" w:hAnsi="Times New Roman"/>
          <w:sz w:val="32"/>
          <w:szCs w:val="32"/>
        </w:rPr>
        <w:t>（7）</w:t>
      </w:r>
      <w:r>
        <w:rPr>
          <w:rFonts w:ascii="Times New Roman" w:hAnsi="Times New Roman" w:eastAsia="仿宋_GB2312"/>
          <w:sz w:val="32"/>
          <w:szCs w:val="32"/>
        </w:rPr>
        <w:t>国防科技工业三线企业单位（位于地级以上人民政府所在地的除外）获得企业表彰的先进生产（工作）者。</w:t>
      </w:r>
    </w:p>
    <w:p>
      <w:pPr>
        <w:pStyle w:val="3"/>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w:t>
      </w:r>
      <w:r>
        <w:rPr>
          <w:rFonts w:ascii="Times New Roman" w:hAnsi="Times New Roman" w:eastAsia="仿宋_GB2312"/>
          <w:sz w:val="32"/>
          <w:szCs w:val="32"/>
        </w:rPr>
        <w:t>年满25周岁（1996年12月31日前出生）以上人员。</w:t>
      </w:r>
    </w:p>
    <w:p>
      <w:pPr>
        <w:pStyle w:val="3"/>
        <w:snapToGrid w:val="0"/>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6.报考成人高校高起本、高起专的自主就业的退役士兵，省级招生考试机构可以在考生考试成绩基础上增加10分投档，是否录取由招生学校确定。</w:t>
      </w:r>
    </w:p>
    <w:p>
      <w:pPr>
        <w:pStyle w:val="3"/>
        <w:snapToGrid w:val="0"/>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符合上述照顾政策的考生必须于报名时交验相应的原始证件。同时符合两项以上政策加分的考生，取其加分值最大的加分项目。</w:t>
      </w:r>
    </w:p>
    <w:p>
      <w:pPr>
        <w:pStyle w:val="4"/>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7.对农林、水利、地质、矿业、测绘、远洋运输、社会福利类所有专业，以及专升本、高起本的公安、监狱、劳教类专业，在上线生源不足时可适当降分投档，降分最大幅度不超过20分。</w:t>
      </w:r>
    </w:p>
    <w:p>
      <w:pPr>
        <w:pStyle w:val="4"/>
        <w:snapToGrid w:val="0"/>
        <w:spacing w:before="0" w:beforeAutospacing="0" w:after="0" w:afterAutospacing="0" w:line="54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8.在职中小学教师报考专升本，成绩达到录取最低控制分数线的，原则上均予以录取。</w:t>
      </w:r>
    </w:p>
    <w:p>
      <w:pPr>
        <w:pStyle w:val="4"/>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9.招收“双元制”的高职在录取时采用以下加分政策：首先执行成人高校招生统一加分政策；其次具有中级工职业资格的考生加20分，具有高级工及以上职业资格的加30分。统一加分政策优先于职业资格加分，同时符合两项及以上加分政策的考生不得累计加分，按其中最大加分值项目加分。</w:t>
      </w:r>
    </w:p>
    <w:p>
      <w:pPr>
        <w:pStyle w:val="4"/>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职业资格加分只有在报考“双元制”高职专业时有效，其加分值不直接计入考生考试成绩。</w:t>
      </w:r>
    </w:p>
    <w:p>
      <w:pPr>
        <w:pStyle w:val="4"/>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录取时如上线考生生源不足，可以在高起专最低控制分数线以下20分内从高分到低分录取。</w:t>
      </w:r>
    </w:p>
    <w:p>
      <w:pPr>
        <w:pStyle w:val="4"/>
        <w:snapToGrid w:val="0"/>
        <w:spacing w:before="0" w:beforeAutospacing="0" w:after="0" w:afterAutospacing="0" w:line="540" w:lineRule="exact"/>
        <w:ind w:firstLine="640" w:firstLineChars="200"/>
        <w:jc w:val="both"/>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10.报考家政服务与管理、老年保健与管理、护理、老年护理、社会工作、康复治疗技术等家政服务类专业的考生，成绩达到录取最低控制分数线的，原则上均予以录取。如在分数线上生源不足时，可适当降分投档，医学护理类专科专业最低可降至同类分数线的70%，其他专业可降至同类分数线下20分。</w:t>
      </w:r>
    </w:p>
    <w:p>
      <w:pPr>
        <w:pStyle w:val="4"/>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（五）录取审核</w:t>
      </w:r>
    </w:p>
    <w:p>
      <w:pPr>
        <w:pStyle w:val="4"/>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招生院校在</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省录取的新生名单，由</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省教育考试院审批盖章，各院校按</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省教育考试院审批同意的本年度录取新生名单发放录取通知书。</w:t>
      </w:r>
    </w:p>
    <w:p>
      <w:pPr>
        <w:pStyle w:val="4"/>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浙江开放大学部分专业实行单独考试单独招生试点工作，</w:t>
      </w:r>
      <w:r>
        <w:rPr>
          <w:rFonts w:ascii="Times New Roman" w:hAnsi="Times New Roman" w:eastAsia="仿宋_GB2312" w:cs="Times New Roman"/>
          <w:sz w:val="32"/>
          <w:szCs w:val="32"/>
        </w:rPr>
        <w:t>已</w:t>
      </w:r>
      <w:r>
        <w:rPr>
          <w:rFonts w:hint="eastAsia" w:ascii="Times New Roman" w:hAnsi="Times New Roman" w:eastAsia="仿宋_GB2312" w:cs="Times New Roman"/>
          <w:sz w:val="32"/>
          <w:szCs w:val="32"/>
        </w:rPr>
        <w:t>被浙江开放大学单考单招录取的考生</w:t>
      </w:r>
      <w:r>
        <w:rPr>
          <w:rFonts w:ascii="Times New Roman" w:hAnsi="Times New Roman" w:eastAsia="仿宋_GB2312" w:cs="Times New Roman"/>
          <w:sz w:val="32"/>
          <w:szCs w:val="32"/>
        </w:rPr>
        <w:t>不再参</w:t>
      </w:r>
      <w:r>
        <w:rPr>
          <w:rFonts w:hint="eastAsia" w:ascii="Times New Roman" w:hAnsi="Times New Roman" w:eastAsia="仿宋_GB2312" w:cs="Times New Roman"/>
          <w:sz w:val="32"/>
          <w:szCs w:val="32"/>
        </w:rPr>
        <w:t>加</w:t>
      </w:r>
      <w:r>
        <w:rPr>
          <w:rFonts w:ascii="Times New Roman" w:hAnsi="Times New Roman" w:eastAsia="仿宋_GB2312" w:cs="Times New Roman"/>
          <w:sz w:val="32"/>
          <w:szCs w:val="32"/>
        </w:rPr>
        <w:t>其他类型成人高考录取。</w:t>
      </w:r>
    </w:p>
    <w:p>
      <w:pPr>
        <w:pStyle w:val="4"/>
        <w:snapToGrid w:val="0"/>
        <w:spacing w:before="0" w:beforeAutospacing="0" w:after="0" w:afterAutospacing="0" w:line="54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七、信息公开公示</w:t>
      </w:r>
    </w:p>
    <w:p>
      <w:pPr>
        <w:pStyle w:val="4"/>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建立分级负责、规范有效的省、地、高校等多级高校招生信息公开制度。高校招生信息公开工作要做到信息采集准确、公开程序规范、内容发布及时。</w:t>
      </w:r>
    </w:p>
    <w:p>
      <w:pPr>
        <w:pStyle w:val="4"/>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各级教育行政部门、招生考试机构、有关高校应按照有关要求，分别公开招生政策、高校招生资格、高校招生章程、高校招生计划、考生资格、录取程序、录取结果、咨询及申诉渠道、重大违规事件及处理结果、录取新生复查结果等相关信息。公示的考生资格信息应包括姓名、性别、所在单位、享受照顾政策类别、资格条件、测试项目、测试成绩、合格标准、拟录高校及专业和录取优惠分值等。公示的信息自公示之日起保留半年。</w:t>
      </w:r>
    </w:p>
    <w:p>
      <w:pPr>
        <w:pStyle w:val="4"/>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各级教育行政部门、招生考试机构、有关高校要在公示有关信息的同时，提供举报电子信箱、电话号码、受理举报的单位和通信地址，并按照国家有关信访规定对举报事项及时调查处理。</w:t>
      </w:r>
    </w:p>
    <w:p>
      <w:pPr>
        <w:pStyle w:val="4"/>
        <w:snapToGrid w:val="0"/>
        <w:spacing w:before="0" w:beforeAutospacing="0" w:after="0" w:afterAutospacing="0" w:line="54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八、新生复查</w:t>
      </w:r>
    </w:p>
    <w:p>
      <w:pPr>
        <w:pStyle w:val="4"/>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新生入学后，招生学校要对已报到的新生信息进行全面复查。对新生报到所需录取通知书、身份证、加分照顾和免试入学资格证明等材料与录取新生名册、电子档案逐一进行比对核查，并通过“人证识别”等技术严防冒名顶替。对其中不符合条件或弄虚作假、违纪舞弊者，应按照相关规定取消其入学资格，记入《考生考试诚信档案》；对不能通过学籍电子注册的专升本新生，必须对考生报名时的最后学历进行复核，不能提供经教育部审定核准的国民教育系列高等学校、高等教育自学考试机构颁发的相应层次及以上毕业证书者，由招生学校取消其入学资格，并于2022年3月30日前报</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省教育考试院备案。</w:t>
      </w:r>
    </w:p>
    <w:p>
      <w:pPr>
        <w:pStyle w:val="4"/>
        <w:snapToGrid w:val="0"/>
        <w:spacing w:before="0" w:beforeAutospacing="0" w:after="0" w:afterAutospacing="0" w:line="54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九、其他</w:t>
      </w:r>
    </w:p>
    <w:p>
      <w:pPr>
        <w:pStyle w:val="4"/>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对高校考试、招生工作过程中出现的违规行为，按照《教育法》以及《国家教育考试违规处理办法》（教育部令第33号），参照《普通高等学校招生违规处理暂行办法》（教育部令第36号）有关规定严肃处理，依法追究当事人及相关人员责任。凡存在组织作弊、买卖作弊设备、买卖考题、替考等作弊以及帮助作弊行为，涉嫌犯罪的，移送司法机关，依照《中华人民共和国刑法》（修正案九）等追究法律责任。对公职人员违规违纪的，依据《中国共产党纪律处分条例》《行政机关公务员处分条例》《事业单位工作人员处分暂行规定》相关规定严肃处理。对因教育行政部门、教育考试机构疏于管理，造成考场秩序混乱、作弊情况严重的，对直接责任人和负有领导责任的人员，依纪依规进行严肃追责问责；涉嫌犯罪的，移送司法机关追究法律责任。</w:t>
      </w:r>
    </w:p>
    <w:p>
      <w:pPr>
        <w:pStyle w:val="4"/>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本《实施</w:t>
      </w:r>
      <w:r>
        <w:rPr>
          <w:rFonts w:hint="eastAsia" w:ascii="Times New Roman" w:hAnsi="Times New Roman" w:eastAsia="仿宋_GB2312" w:cs="Times New Roman"/>
          <w:sz w:val="32"/>
          <w:szCs w:val="32"/>
        </w:rPr>
        <w:t>方案</w:t>
      </w:r>
      <w:r>
        <w:rPr>
          <w:rFonts w:ascii="Times New Roman" w:hAnsi="Times New Roman" w:eastAsia="仿宋_GB2312" w:cs="Times New Roman"/>
          <w:sz w:val="32"/>
          <w:szCs w:val="32"/>
        </w:rPr>
        <w:t>》由</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省教育考试院负责解释。</w:t>
      </w:r>
    </w:p>
    <w:p>
      <w:pPr>
        <w:shd w:val="clear" w:color="auto" w:fill="FFFFFF"/>
        <w:adjustRightInd w:val="0"/>
        <w:snapToGrid w:val="0"/>
        <w:spacing w:line="540" w:lineRule="exact"/>
        <w:ind w:firstLine="640" w:firstLineChars="200"/>
        <w:rPr>
          <w:rFonts w:ascii="Times New Roman" w:hAnsi="Times New Roman" w:eastAsia="仿宋_GB2312"/>
          <w:color w:val="4B4B4B"/>
          <w:sz w:val="32"/>
          <w:szCs w:val="32"/>
        </w:rPr>
      </w:pPr>
    </w:p>
    <w:p>
      <w:pPr>
        <w:pStyle w:val="4"/>
        <w:shd w:val="clear" w:color="auto" w:fill="FFFFFF"/>
        <w:autoSpaceDE/>
        <w:spacing w:before="0" w:beforeAutospacing="0" w:after="0" w:afterAutospacing="0" w:line="54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rPr>
        <w:t>附件：1.2021年全国成人高校招生工作进程表</w:t>
      </w:r>
    </w:p>
    <w:p>
      <w:pPr>
        <w:snapToGrid w:val="0"/>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shd w:val="clear" w:color="auto" w:fill="FFFFFF"/>
        </w:rPr>
        <w:t xml:space="preserve">      2.</w:t>
      </w:r>
      <w:r>
        <w:rPr>
          <w:rFonts w:ascii="Times New Roman" w:hAnsi="Times New Roman" w:eastAsia="仿宋_GB2312"/>
          <w:color w:val="000000"/>
          <w:sz w:val="32"/>
          <w:szCs w:val="32"/>
        </w:rPr>
        <w:t>专科起点升本科专业与统一考试科目对照表</w:t>
      </w:r>
    </w:p>
    <w:p>
      <w:pPr>
        <w:adjustRightInd w:val="0"/>
        <w:snapToGrid w:val="0"/>
        <w:spacing w:line="560" w:lineRule="exact"/>
        <w:ind w:firstLine="640" w:firstLineChars="200"/>
        <w:rPr>
          <w:rFonts w:ascii="Times New Roman" w:hAnsi="Times New Roman" w:eastAsia="仿宋_GB2312"/>
          <w:color w:val="000000"/>
          <w:sz w:val="32"/>
          <w:szCs w:val="32"/>
          <w:shd w:val="clear" w:color="auto" w:fill="FFFFFF"/>
        </w:rPr>
      </w:pPr>
    </w:p>
    <w:p>
      <w:pPr>
        <w:pStyle w:val="4"/>
        <w:spacing w:before="0" w:beforeAutospacing="0" w:after="0" w:afterAutospacing="0" w:line="560" w:lineRule="exact"/>
        <w:ind w:firstLine="480" w:firstLineChars="200"/>
        <w:rPr>
          <w:rFonts w:ascii="Times New Roman" w:hAnsi="Times New Roman" w:cs="Times New Roman"/>
          <w:szCs w:val="21"/>
        </w:rPr>
      </w:pPr>
      <w:r>
        <w:rPr>
          <w:rFonts w:ascii="Times New Roman" w:hAnsi="Times New Roman" w:cs="Times New Roman"/>
        </w:rPr>
        <w:t xml:space="preserve"> </w:t>
      </w:r>
    </w:p>
    <w:p>
      <w:pPr>
        <w:snapToGrid w:val="0"/>
        <w:spacing w:line="560" w:lineRule="exact"/>
        <w:rPr>
          <w:rFonts w:ascii="Times New Roman" w:hAnsi="Times New Roman" w:eastAsia="仿宋"/>
          <w:color w:val="000000"/>
          <w:sz w:val="32"/>
          <w:szCs w:val="32"/>
        </w:rPr>
      </w:pPr>
      <w:r>
        <w:rPr>
          <w:rFonts w:ascii="Times New Roman" w:hAnsi="Times New Roman" w:eastAsia="仿宋"/>
          <w:color w:val="000000"/>
          <w:sz w:val="32"/>
          <w:szCs w:val="32"/>
        </w:rPr>
        <w:t xml:space="preserve"> </w:t>
      </w:r>
    </w:p>
    <w:p>
      <w:pPr>
        <w:spacing w:line="560" w:lineRule="exact"/>
        <w:rPr>
          <w:rFonts w:ascii="Times New Roman" w:hAnsi="Times New Roman" w:eastAsia="仿宋"/>
          <w:color w:val="000000"/>
          <w:sz w:val="32"/>
          <w:szCs w:val="32"/>
        </w:rPr>
      </w:pPr>
    </w:p>
    <w:p>
      <w:pPr>
        <w:spacing w:line="560" w:lineRule="exact"/>
        <w:rPr>
          <w:rFonts w:ascii="Times New Roman" w:hAnsi="Times New Roman" w:eastAsia="仿宋"/>
          <w:color w:val="000000"/>
          <w:sz w:val="32"/>
          <w:szCs w:val="32"/>
        </w:rPr>
      </w:pPr>
    </w:p>
    <w:p>
      <w:pPr>
        <w:spacing w:line="560" w:lineRule="exact"/>
        <w:rPr>
          <w:rFonts w:ascii="Times New Roman" w:hAnsi="Times New Roman" w:eastAsia="仿宋"/>
          <w:color w:val="000000"/>
          <w:sz w:val="32"/>
          <w:szCs w:val="32"/>
        </w:rPr>
      </w:pPr>
    </w:p>
    <w:p>
      <w:pPr>
        <w:spacing w:line="560" w:lineRule="exact"/>
        <w:rPr>
          <w:rFonts w:ascii="Times New Roman" w:hAnsi="Times New Roman" w:eastAsia="仿宋"/>
          <w:color w:val="000000"/>
          <w:sz w:val="32"/>
          <w:szCs w:val="32"/>
        </w:rPr>
      </w:pPr>
    </w:p>
    <w:p>
      <w:pPr>
        <w:spacing w:line="560" w:lineRule="exact"/>
        <w:jc w:val="left"/>
        <w:rPr>
          <w:rFonts w:ascii="Times New Roman" w:hAnsi="Times New Roman" w:eastAsia="黑体"/>
          <w:color w:val="000000"/>
          <w:sz w:val="32"/>
          <w:szCs w:val="32"/>
        </w:rPr>
      </w:pPr>
      <w:r>
        <w:rPr>
          <w:rFonts w:ascii="Times New Roman" w:hAnsi="Times New Roman" w:eastAsia="仿宋"/>
          <w:color w:val="000000"/>
          <w:sz w:val="32"/>
          <w:szCs w:val="32"/>
        </w:rPr>
        <w:br w:type="page"/>
      </w:r>
      <w:r>
        <w:rPr>
          <w:rFonts w:ascii="Times New Roman" w:hAnsi="Times New Roman" w:eastAsia="黑体"/>
          <w:color w:val="000000"/>
          <w:sz w:val="32"/>
          <w:szCs w:val="32"/>
        </w:rPr>
        <w:t>附件1</w:t>
      </w:r>
    </w:p>
    <w:p>
      <w:pPr>
        <w:spacing w:line="560" w:lineRule="exact"/>
        <w:jc w:val="center"/>
        <w:rPr>
          <w:rFonts w:hint="eastAsia" w:ascii="Times New Roman" w:hAnsi="Times New Roman" w:eastAsia="方正小标宋简体"/>
          <w:bCs/>
          <w:spacing w:val="-12"/>
          <w:sz w:val="36"/>
          <w:szCs w:val="36"/>
        </w:rPr>
      </w:pPr>
      <w:bookmarkStart w:id="0" w:name="_Hlk46997432"/>
      <w:r>
        <w:rPr>
          <w:rFonts w:ascii="Times New Roman" w:hAnsi="Times New Roman" w:eastAsia="方正小标宋简体"/>
          <w:bCs/>
          <w:spacing w:val="-12"/>
          <w:sz w:val="36"/>
          <w:szCs w:val="36"/>
        </w:rPr>
        <w:t>2021年全国成人高校招生工作进程表</w:t>
      </w:r>
    </w:p>
    <w:p>
      <w:pPr>
        <w:spacing w:line="560" w:lineRule="exact"/>
        <w:jc w:val="center"/>
        <w:rPr>
          <w:rFonts w:ascii="Times New Roman" w:hAnsi="Times New Roman" w:eastAsia="方正小标宋简体"/>
          <w:bCs/>
          <w:color w:val="000000"/>
          <w:kern w:val="0"/>
          <w:sz w:val="36"/>
          <w:szCs w:val="36"/>
        </w:rPr>
      </w:pPr>
    </w:p>
    <w:bookmarkEnd w:id="0"/>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6"/>
        <w:gridCol w:w="7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2206" w:type="dxa"/>
            <w:tcBorders>
              <w:bottom w:val="single" w:color="auto" w:sz="4" w:space="0"/>
            </w:tcBorders>
            <w:noWrap w:val="0"/>
            <w:vAlign w:val="center"/>
          </w:tcPr>
          <w:p>
            <w:pPr>
              <w:pStyle w:val="3"/>
              <w:spacing w:line="560" w:lineRule="exact"/>
              <w:jc w:val="center"/>
              <w:rPr>
                <w:rFonts w:ascii="Times New Roman" w:hAnsi="Times New Roman" w:eastAsia="黑体"/>
                <w:bCs/>
                <w:color w:val="000000"/>
                <w:sz w:val="30"/>
                <w:szCs w:val="30"/>
              </w:rPr>
            </w:pPr>
            <w:r>
              <w:rPr>
                <w:rFonts w:ascii="Times New Roman" w:hAnsi="Times New Roman" w:eastAsia="黑体"/>
                <w:bCs/>
                <w:color w:val="000000"/>
                <w:sz w:val="30"/>
                <w:szCs w:val="30"/>
              </w:rPr>
              <w:t>时  间</w:t>
            </w:r>
          </w:p>
        </w:tc>
        <w:tc>
          <w:tcPr>
            <w:tcW w:w="7116" w:type="dxa"/>
            <w:tcBorders>
              <w:bottom w:val="single" w:color="auto" w:sz="4" w:space="0"/>
            </w:tcBorders>
            <w:noWrap w:val="0"/>
            <w:vAlign w:val="center"/>
          </w:tcPr>
          <w:p>
            <w:pPr>
              <w:pStyle w:val="3"/>
              <w:spacing w:line="560" w:lineRule="exact"/>
              <w:jc w:val="center"/>
              <w:rPr>
                <w:rFonts w:ascii="Times New Roman" w:hAnsi="Times New Roman" w:eastAsia="黑体"/>
                <w:bCs/>
                <w:color w:val="000000"/>
                <w:sz w:val="30"/>
                <w:szCs w:val="30"/>
              </w:rPr>
            </w:pPr>
            <w:r>
              <w:rPr>
                <w:rFonts w:ascii="Times New Roman" w:hAnsi="Times New Roman" w:eastAsia="黑体"/>
                <w:bCs/>
                <w:color w:val="000000"/>
                <w:sz w:val="30"/>
                <w:szCs w:val="30"/>
              </w:rPr>
              <w:t>工    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2206" w:type="dxa"/>
            <w:tcBorders>
              <w:bottom w:val="single" w:color="auto" w:sz="4" w:space="0"/>
            </w:tcBorders>
            <w:noWrap w:val="0"/>
            <w:vAlign w:val="center"/>
          </w:tcPr>
          <w:p>
            <w:pPr>
              <w:spacing w:line="560" w:lineRule="exact"/>
              <w:rPr>
                <w:rFonts w:ascii="Times New Roman" w:hAnsi="Times New Roman" w:eastAsia="仿宋_GB2312"/>
                <w:color w:val="000000"/>
                <w:sz w:val="30"/>
                <w:szCs w:val="30"/>
              </w:rPr>
            </w:pPr>
            <w:r>
              <w:rPr>
                <w:rFonts w:ascii="Times New Roman" w:hAnsi="Times New Roman" w:eastAsia="仿宋_GB2312"/>
                <w:color w:val="000000"/>
                <w:sz w:val="30"/>
                <w:szCs w:val="30"/>
              </w:rPr>
              <w:t>2021年8、9月</w:t>
            </w:r>
          </w:p>
        </w:tc>
        <w:tc>
          <w:tcPr>
            <w:tcW w:w="7116" w:type="dxa"/>
            <w:noWrap w:val="0"/>
            <w:vAlign w:val="center"/>
          </w:tcPr>
          <w:p>
            <w:pPr>
              <w:spacing w:line="560" w:lineRule="exact"/>
              <w:rPr>
                <w:rFonts w:ascii="Times New Roman" w:hAnsi="Times New Roman" w:eastAsia="仿宋_GB2312"/>
                <w:color w:val="000000"/>
                <w:sz w:val="30"/>
                <w:szCs w:val="30"/>
              </w:rPr>
            </w:pPr>
            <w:r>
              <w:rPr>
                <w:rFonts w:ascii="Times New Roman" w:hAnsi="Times New Roman" w:eastAsia="仿宋_GB2312"/>
                <w:color w:val="000000"/>
                <w:sz w:val="30"/>
                <w:szCs w:val="30"/>
              </w:rPr>
              <w:t>各地各部门组织所属高校编制招生专业目录，各地组织考生报名，进行考生资格审核</w:t>
            </w:r>
          </w:p>
          <w:p>
            <w:pPr>
              <w:spacing w:line="560" w:lineRule="exact"/>
              <w:rPr>
                <w:rFonts w:ascii="Times New Roman" w:hAnsi="Times New Roman" w:eastAsia="仿宋_GB2312"/>
                <w:color w:val="000000"/>
                <w:sz w:val="30"/>
                <w:szCs w:val="30"/>
              </w:rPr>
            </w:pPr>
            <w:r>
              <w:rPr>
                <w:rFonts w:ascii="Times New Roman" w:hAnsi="Times New Roman" w:eastAsia="仿宋_GB2312"/>
                <w:color w:val="000000"/>
                <w:sz w:val="30"/>
                <w:szCs w:val="30"/>
              </w:rPr>
              <w:t>各地各部门确定所属高校招生规模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2206" w:type="dxa"/>
            <w:noWrap w:val="0"/>
            <w:vAlign w:val="center"/>
          </w:tcPr>
          <w:p>
            <w:pPr>
              <w:pStyle w:val="3"/>
              <w:spacing w:line="560" w:lineRule="exact"/>
              <w:jc w:val="center"/>
              <w:rPr>
                <w:rFonts w:ascii="Times New Roman" w:hAnsi="Times New Roman" w:eastAsia="仿宋_GB2312"/>
                <w:color w:val="000000"/>
                <w:sz w:val="30"/>
                <w:szCs w:val="30"/>
              </w:rPr>
            </w:pPr>
            <w:r>
              <w:rPr>
                <w:rFonts w:ascii="Times New Roman" w:hAnsi="Times New Roman" w:eastAsia="仿宋_GB2312"/>
                <w:color w:val="000000"/>
                <w:sz w:val="30"/>
                <w:szCs w:val="30"/>
              </w:rPr>
              <w:t>2021年10月</w:t>
            </w:r>
          </w:p>
        </w:tc>
        <w:tc>
          <w:tcPr>
            <w:tcW w:w="7116" w:type="dxa"/>
            <w:noWrap w:val="0"/>
            <w:vAlign w:val="center"/>
          </w:tcPr>
          <w:p>
            <w:pPr>
              <w:spacing w:line="560" w:lineRule="exact"/>
              <w:rPr>
                <w:rFonts w:ascii="Times New Roman" w:hAnsi="Times New Roman" w:eastAsia="仿宋_GB2312"/>
                <w:color w:val="000000"/>
                <w:sz w:val="30"/>
                <w:szCs w:val="30"/>
              </w:rPr>
            </w:pPr>
            <w:r>
              <w:rPr>
                <w:rFonts w:ascii="Times New Roman" w:hAnsi="Times New Roman" w:eastAsia="仿宋_GB2312"/>
                <w:color w:val="000000"/>
                <w:sz w:val="30"/>
                <w:szCs w:val="30"/>
              </w:rPr>
              <w:t>各地组织成人高校招生统一考试</w:t>
            </w:r>
          </w:p>
          <w:p>
            <w:pPr>
              <w:spacing w:line="560" w:lineRule="exact"/>
              <w:rPr>
                <w:rFonts w:ascii="Times New Roman" w:hAnsi="Times New Roman" w:eastAsia="仿宋_GB2312"/>
                <w:color w:val="000000"/>
                <w:sz w:val="30"/>
                <w:szCs w:val="30"/>
              </w:rPr>
            </w:pPr>
            <w:r>
              <w:rPr>
                <w:rFonts w:ascii="Times New Roman" w:hAnsi="Times New Roman" w:eastAsia="仿宋_GB2312"/>
                <w:color w:val="000000"/>
                <w:sz w:val="30"/>
                <w:szCs w:val="30"/>
              </w:rPr>
              <w:t>各高校安排分专业招生计划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2206" w:type="dxa"/>
            <w:noWrap w:val="0"/>
            <w:vAlign w:val="center"/>
          </w:tcPr>
          <w:p>
            <w:pPr>
              <w:pStyle w:val="3"/>
              <w:spacing w:line="560" w:lineRule="exact"/>
              <w:jc w:val="center"/>
              <w:rPr>
                <w:rFonts w:ascii="Times New Roman" w:hAnsi="Times New Roman" w:eastAsia="仿宋_GB2312"/>
                <w:color w:val="000000"/>
                <w:sz w:val="30"/>
                <w:szCs w:val="30"/>
              </w:rPr>
            </w:pPr>
            <w:r>
              <w:rPr>
                <w:rFonts w:ascii="Times New Roman" w:hAnsi="Times New Roman" w:eastAsia="仿宋_GB2312"/>
                <w:color w:val="000000"/>
                <w:sz w:val="30"/>
                <w:szCs w:val="30"/>
              </w:rPr>
              <w:t>2021年11月</w:t>
            </w:r>
          </w:p>
        </w:tc>
        <w:tc>
          <w:tcPr>
            <w:tcW w:w="7116" w:type="dxa"/>
            <w:noWrap w:val="0"/>
            <w:vAlign w:val="center"/>
          </w:tcPr>
          <w:p>
            <w:pPr>
              <w:spacing w:line="560" w:lineRule="exact"/>
              <w:rPr>
                <w:rFonts w:ascii="Times New Roman" w:hAnsi="Times New Roman" w:eastAsia="仿宋_GB2312"/>
                <w:color w:val="000000"/>
                <w:sz w:val="30"/>
                <w:szCs w:val="30"/>
              </w:rPr>
            </w:pPr>
            <w:r>
              <w:rPr>
                <w:rFonts w:ascii="Times New Roman" w:hAnsi="Times New Roman" w:eastAsia="仿宋_GB2312"/>
                <w:color w:val="000000"/>
                <w:sz w:val="30"/>
                <w:szCs w:val="30"/>
              </w:rPr>
              <w:t>各地组织阅卷、划定高校最低录取控制分数线，组织考生确认志愿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2206" w:type="dxa"/>
            <w:noWrap w:val="0"/>
            <w:vAlign w:val="center"/>
          </w:tcPr>
          <w:p>
            <w:pPr>
              <w:pStyle w:val="3"/>
              <w:spacing w:line="560" w:lineRule="exact"/>
              <w:jc w:val="center"/>
              <w:rPr>
                <w:rFonts w:ascii="Times New Roman" w:hAnsi="Times New Roman" w:eastAsia="仿宋_GB2312"/>
                <w:color w:val="000000"/>
                <w:sz w:val="30"/>
                <w:szCs w:val="30"/>
              </w:rPr>
            </w:pPr>
            <w:r>
              <w:rPr>
                <w:rFonts w:ascii="Times New Roman" w:hAnsi="Times New Roman" w:eastAsia="仿宋_GB2312"/>
                <w:color w:val="000000"/>
                <w:sz w:val="30"/>
                <w:szCs w:val="30"/>
              </w:rPr>
              <w:t>2021年12月</w:t>
            </w:r>
          </w:p>
        </w:tc>
        <w:tc>
          <w:tcPr>
            <w:tcW w:w="7116" w:type="dxa"/>
            <w:noWrap w:val="0"/>
            <w:vAlign w:val="center"/>
          </w:tcPr>
          <w:p>
            <w:pPr>
              <w:spacing w:line="560" w:lineRule="exact"/>
              <w:rPr>
                <w:rFonts w:ascii="Times New Roman" w:hAnsi="Times New Roman" w:eastAsia="仿宋_GB2312"/>
                <w:color w:val="000000"/>
                <w:sz w:val="30"/>
                <w:szCs w:val="30"/>
              </w:rPr>
            </w:pPr>
            <w:r>
              <w:rPr>
                <w:rFonts w:ascii="Times New Roman" w:hAnsi="Times New Roman" w:eastAsia="仿宋_GB2312"/>
                <w:color w:val="000000"/>
                <w:sz w:val="30"/>
                <w:szCs w:val="30"/>
              </w:rPr>
              <w:t>各地组织实施成人高校招生录取工作</w:t>
            </w:r>
          </w:p>
        </w:tc>
      </w:tr>
    </w:tbl>
    <w:p>
      <w:pPr>
        <w:pStyle w:val="3"/>
        <w:spacing w:line="560" w:lineRule="exact"/>
        <w:rPr>
          <w:rFonts w:ascii="Times New Roman" w:hAnsi="Times New Roman" w:eastAsia="仿宋"/>
          <w:b/>
          <w:bCs/>
          <w:sz w:val="32"/>
          <w:szCs w:val="32"/>
        </w:rPr>
      </w:pPr>
    </w:p>
    <w:p>
      <w:pPr>
        <w:spacing w:line="560" w:lineRule="exact"/>
        <w:rPr>
          <w:rFonts w:ascii="Times New Roman" w:hAnsi="Times New Roman" w:eastAsia="黑体"/>
          <w:sz w:val="32"/>
          <w:szCs w:val="32"/>
        </w:rPr>
      </w:pPr>
      <w:r>
        <w:rPr>
          <w:rFonts w:ascii="Times New Roman" w:hAnsi="Times New Roman" w:eastAsia="仿宋"/>
          <w:sz w:val="32"/>
          <w:szCs w:val="32"/>
        </w:rPr>
        <w:t xml:space="preserve">    </w:t>
      </w:r>
      <w:r>
        <w:rPr>
          <w:rFonts w:ascii="Times New Roman" w:hAnsi="Times New Roman" w:eastAsia="黑体"/>
          <w:sz w:val="32"/>
          <w:szCs w:val="32"/>
        </w:rPr>
        <w:br w:type="page"/>
      </w:r>
      <w:r>
        <w:rPr>
          <w:rFonts w:ascii="Times New Roman" w:hAnsi="Times New Roman" w:eastAsia="黑体"/>
          <w:sz w:val="32"/>
          <w:szCs w:val="32"/>
        </w:rPr>
        <w:t>附件2</w:t>
      </w:r>
    </w:p>
    <w:p>
      <w:pPr>
        <w:spacing w:line="560" w:lineRule="exact"/>
        <w:jc w:val="center"/>
        <w:rPr>
          <w:rFonts w:ascii="Times New Roman" w:hAnsi="Times New Roman" w:eastAsia="方正小标宋简体"/>
          <w:sz w:val="36"/>
          <w:szCs w:val="36"/>
        </w:rPr>
      </w:pPr>
      <w:r>
        <w:rPr>
          <w:rFonts w:ascii="Times New Roman" w:hAnsi="Times New Roman" w:eastAsia="方正小标宋简体"/>
          <w:sz w:val="36"/>
          <w:szCs w:val="36"/>
        </w:rPr>
        <w:t>专科起点升本科招生专业与统一考试科目对照表</w:t>
      </w:r>
    </w:p>
    <w:p>
      <w:pPr>
        <w:spacing w:line="560" w:lineRule="exact"/>
        <w:rPr>
          <w:rFonts w:ascii="Times New Roman" w:hAnsi="Times New Roman" w:eastAsia="仿宋_GB2312"/>
          <w:b/>
          <w:bCs/>
          <w:sz w:val="32"/>
          <w:szCs w:val="32"/>
        </w:rPr>
      </w:pPr>
      <w:r>
        <w:rPr>
          <w:rFonts w:ascii="Times New Roman" w:hAnsi="Times New Roman" w:eastAsia="仿宋_GB2312"/>
          <w:sz w:val="24"/>
          <w:szCs w:val="24"/>
        </w:rPr>
        <w:t>一、哲学、文学、历史学以及中医学类、中药学类</w:t>
      </w:r>
    </w:p>
    <w:tbl>
      <w:tblPr>
        <w:tblStyle w:val="5"/>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8"/>
        <w:gridCol w:w="13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708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招    生    专    业</w:t>
            </w:r>
          </w:p>
        </w:tc>
        <w:tc>
          <w:tcPr>
            <w:tcW w:w="1312" w:type="dxa"/>
            <w:tcBorders>
              <w:top w:val="single" w:color="auto" w:sz="4" w:space="0"/>
              <w:left w:val="nil"/>
              <w:bottom w:val="single" w:color="auto" w:sz="4" w:space="0"/>
              <w:right w:val="single" w:color="auto" w:sz="4" w:space="0"/>
            </w:tcBorders>
            <w:noWrap w:val="0"/>
            <w:vAlign w:val="top"/>
          </w:tcPr>
          <w:p>
            <w:pPr>
              <w:spacing w:line="560" w:lineRule="exact"/>
              <w:rPr>
                <w:rFonts w:ascii="Times New Roman" w:hAnsi="Times New Roman" w:eastAsia="仿宋_GB2312"/>
                <w:sz w:val="24"/>
                <w:szCs w:val="24"/>
              </w:rPr>
            </w:pPr>
            <w:r>
              <w:rPr>
                <w:rFonts w:ascii="Times New Roman" w:hAnsi="Times New Roman" w:eastAsia="仿宋_GB2312"/>
                <w:sz w:val="24"/>
                <w:szCs w:val="24"/>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088" w:type="dxa"/>
            <w:tcBorders>
              <w:top w:val="single" w:color="auto" w:sz="4" w:space="0"/>
              <w:left w:val="single" w:color="auto" w:sz="4" w:space="0"/>
              <w:bottom w:val="single" w:color="auto" w:sz="4" w:space="0"/>
              <w:right w:val="single" w:color="auto" w:sz="4" w:space="0"/>
            </w:tcBorders>
            <w:noWrap w:val="0"/>
            <w:vAlign w:val="top"/>
          </w:tcPr>
          <w:tbl>
            <w:tblPr>
              <w:tblStyle w:val="5"/>
              <w:tblW w:w="0" w:type="auto"/>
              <w:tblInd w:w="108" w:type="dxa"/>
              <w:tblLayout w:type="fixed"/>
              <w:tblCellMar>
                <w:top w:w="0" w:type="dxa"/>
                <w:left w:w="108" w:type="dxa"/>
                <w:bottom w:w="0" w:type="dxa"/>
                <w:right w:w="108" w:type="dxa"/>
              </w:tblCellMar>
            </w:tblPr>
            <w:tblGrid>
              <w:gridCol w:w="936"/>
              <w:gridCol w:w="2642"/>
              <w:gridCol w:w="977"/>
              <w:gridCol w:w="2213"/>
            </w:tblGrid>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kern w:val="0"/>
                      <w:szCs w:val="21"/>
                    </w:rPr>
                  </w:pPr>
                  <w:r>
                    <w:rPr>
                      <w:rFonts w:ascii="Times New Roman" w:hAnsi="Times New Roman" w:eastAsia="仿宋_GB2312"/>
                      <w:color w:val="000000"/>
                    </w:rPr>
                    <w:t>010101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哲学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010102</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逻辑学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010103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宗教学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010104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伦理学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030401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民族学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050101</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汉语言文学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050102</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汉语言</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050103</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汉语国际教育</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050104</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中国少数民族语言文学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050105</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古典文献学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050106</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应用语言学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050107</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秘书学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050108</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中国语言与文化</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050109</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手语翻译</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050201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英语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050202</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俄语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050203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德语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050204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法语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050205</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西班牙语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050206</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阿拉伯语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050207</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日语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050208</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波斯语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050209</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朝鲜语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050210</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菲律宾语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梵语巴利语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050212</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印度尼西亚语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印地语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柬埔寨语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050215</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老挝语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050216</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缅甸语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050217</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马来语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050218</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蒙古语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050219</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僧伽罗语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050220</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泰语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乌尔都语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050222</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希伯来语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越南语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豪萨语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050225</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斯瓦希里语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050226</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阿尔巴尼亚语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050227</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保加利亚语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050228</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波兰语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050229</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捷克语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050230</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斯洛伐克语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罗马尼亚语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050232</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葡萄牙语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瑞典语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塞尔维亚语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050235</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土耳其语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050236</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希腊语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050237</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匈牙利语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050238</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意大利语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050239</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泰米尔语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050240</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普什图语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世界语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050242</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孟加拉语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尼泊尔语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克罗地亚语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050245</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荷兰语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050246</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芬兰语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050247</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乌克兰语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050248</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挪威语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050249</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丹麦语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050250</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冰岛语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爱尔兰语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050252</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拉脱维亚语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立陶宛语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斯洛文尼亚语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050255</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爱沙尼亚语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050256</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马耳他语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050257</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哈萨克语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050258</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乌兹别克语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050259</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祖鲁语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050260</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拉丁语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翻译</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050262</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商务英语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阿姆哈拉语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吉尔吉斯语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050265</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索马里语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050266</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土库曼语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050267</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加泰罗尼亚语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050268</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约鲁巴语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050269</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亚美尼亚语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050270</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马达加斯加语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格鲁吉亚语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050272</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阿塞拜疆语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阿非利卡语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马其顿语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050275</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塔吉克语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050276</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茨瓦纳语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050277</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恩德贝莱语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050278</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科摩罗语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050279</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克里奥尔语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050280</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绍纳语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050281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提格雷尼亚语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050282</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白俄罗斯语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050283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毛利语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050284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汤加语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050285</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萨摩亚语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050286</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库尔德语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050301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新闻学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050302</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广播电视学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050303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广告学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050304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传播学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050305</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编辑出版学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060101</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历史学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060102</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世界史</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060103</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考古学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060104</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文物与博物馆学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060105</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文物保护技术</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060106</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外国语言与外国历史</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060107</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文化遗产</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100501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中医学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100502</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针灸推拿学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100503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藏医学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100504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蒙医学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100505</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维医学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100506</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壮医学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100507</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哈医学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100801</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中药学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100803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藏药学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100804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蒙药学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100805</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中药制药</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100806</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中草药栽培与鉴定</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350101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维吾尔语言文学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350102</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哈萨克语言文学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350103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蒙古语言文学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350104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朝鲜语言文学</w:t>
                  </w:r>
                </w:p>
              </w:tc>
            </w:tr>
            <w:tr>
              <w:tblPrEx>
                <w:tblCellMar>
                  <w:top w:w="0" w:type="dxa"/>
                  <w:left w:w="108" w:type="dxa"/>
                  <w:bottom w:w="0" w:type="dxa"/>
                  <w:right w:w="108" w:type="dxa"/>
                </w:tblCellMar>
              </w:tblPrEx>
              <w:trPr>
                <w:gridAfter w:val="2"/>
                <w:wAfter w:w="3190" w:type="dxa"/>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350105</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藏语言文学</w:t>
                  </w:r>
                </w:p>
              </w:tc>
            </w:tr>
          </w:tbl>
          <w:p>
            <w:pPr>
              <w:spacing w:line="560" w:lineRule="exact"/>
              <w:jc w:val="center"/>
              <w:rPr>
                <w:rFonts w:ascii="Times New Roman" w:hAnsi="Times New Roman" w:eastAsia="仿宋_GB2312"/>
                <w:sz w:val="24"/>
                <w:szCs w:val="24"/>
              </w:rPr>
            </w:pPr>
          </w:p>
        </w:tc>
        <w:tc>
          <w:tcPr>
            <w:tcW w:w="1312" w:type="dxa"/>
            <w:tcBorders>
              <w:top w:val="single" w:color="auto" w:sz="4" w:space="0"/>
              <w:left w:val="nil"/>
              <w:bottom w:val="single" w:color="auto" w:sz="4" w:space="0"/>
              <w:right w:val="single" w:color="auto" w:sz="4" w:space="0"/>
            </w:tcBorders>
            <w:noWrap w:val="0"/>
            <w:vAlign w:val="top"/>
          </w:tcPr>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大学语文</w:t>
            </w: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大学语文</w:t>
            </w: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大学语文</w:t>
            </w:r>
          </w:p>
          <w:p>
            <w:pPr>
              <w:spacing w:line="560" w:lineRule="exact"/>
              <w:rPr>
                <w:rFonts w:ascii="Times New Roman" w:hAnsi="Times New Roman" w:eastAsia="仿宋_GB2312"/>
                <w:sz w:val="24"/>
                <w:szCs w:val="24"/>
              </w:rPr>
            </w:pPr>
          </w:p>
        </w:tc>
      </w:tr>
    </w:tbl>
    <w:p>
      <w:pPr>
        <w:spacing w:line="560" w:lineRule="exact"/>
        <w:rPr>
          <w:rFonts w:ascii="Times New Roman" w:hAnsi="Times New Roman" w:eastAsia="仿宋_GB2312"/>
          <w:sz w:val="24"/>
          <w:szCs w:val="24"/>
        </w:rPr>
      </w:pPr>
      <w:r>
        <w:rPr>
          <w:rFonts w:ascii="Times New Roman" w:hAnsi="Times New Roman" w:eastAsia="仿宋_GB2312"/>
          <w:sz w:val="24"/>
          <w:szCs w:val="24"/>
        </w:rPr>
        <w:t xml:space="preserve"> </w:t>
      </w:r>
    </w:p>
    <w:p>
      <w:pPr>
        <w:spacing w:line="560" w:lineRule="exact"/>
        <w:rPr>
          <w:rFonts w:ascii="Times New Roman" w:hAnsi="Times New Roman" w:eastAsia="仿宋_GB2312"/>
          <w:sz w:val="24"/>
          <w:szCs w:val="24"/>
        </w:rPr>
      </w:pPr>
      <w:r>
        <w:rPr>
          <w:rFonts w:ascii="Times New Roman" w:hAnsi="Times New Roman" w:eastAsia="仿宋_GB2312"/>
          <w:sz w:val="24"/>
          <w:szCs w:val="24"/>
        </w:rPr>
        <w:t>二、艺术类</w:t>
      </w:r>
    </w:p>
    <w:tbl>
      <w:tblPr>
        <w:tblStyle w:val="5"/>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46"/>
        <w:gridCol w:w="14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946"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招    生    专    业</w:t>
            </w:r>
          </w:p>
        </w:tc>
        <w:tc>
          <w:tcPr>
            <w:tcW w:w="1454" w:type="dxa"/>
            <w:tcBorders>
              <w:top w:val="single" w:color="auto" w:sz="4" w:space="0"/>
              <w:left w:val="nil"/>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46" w:type="dxa"/>
            <w:tcBorders>
              <w:top w:val="single" w:color="auto" w:sz="4" w:space="0"/>
              <w:left w:val="single" w:color="auto" w:sz="4" w:space="0"/>
              <w:bottom w:val="single" w:color="auto" w:sz="4" w:space="0"/>
              <w:right w:val="single" w:color="auto" w:sz="4" w:space="0"/>
            </w:tcBorders>
            <w:noWrap w:val="0"/>
            <w:vAlign w:val="top"/>
          </w:tcPr>
          <w:tbl>
            <w:tblPr>
              <w:tblStyle w:val="5"/>
              <w:tblW w:w="0" w:type="auto"/>
              <w:tblInd w:w="108" w:type="dxa"/>
              <w:tblLayout w:type="fixed"/>
              <w:tblCellMar>
                <w:top w:w="0" w:type="dxa"/>
                <w:left w:w="108" w:type="dxa"/>
                <w:bottom w:w="0" w:type="dxa"/>
                <w:right w:w="108" w:type="dxa"/>
              </w:tblCellMar>
            </w:tblPr>
            <w:tblGrid>
              <w:gridCol w:w="900"/>
              <w:gridCol w:w="2320"/>
              <w:gridCol w:w="900"/>
              <w:gridCol w:w="1820"/>
            </w:tblGrid>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kern w:val="0"/>
                      <w:szCs w:val="21"/>
                    </w:rPr>
                  </w:pPr>
                  <w:r>
                    <w:rPr>
                      <w:rFonts w:ascii="Times New Roman" w:hAnsi="Times New Roman" w:eastAsia="仿宋_GB2312"/>
                      <w:color w:val="000000"/>
                    </w:rPr>
                    <w:t>050306</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网络与新媒体</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050307</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数字出版</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130101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艺术史论</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130102</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艺术管理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130201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音乐表演</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130202</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音乐学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130203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作曲与作曲技术理论</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130204</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舞蹈表演</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130205</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舞蹈学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130206</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舞蹈编导</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130301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表演</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130302</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戏剧学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130303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电影学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130304</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戏剧影视文学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130305</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广播电视编导</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130306</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戏剧影视导演</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130307</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戏剧影视美术设计</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130308</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录音艺术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130309</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播音与主持艺术</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130310</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动画</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130311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影视摄影与制作</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130401</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美术学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130402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绘画</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130403</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雕塑</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130404</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摄影</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130405</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书法学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130406</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中国画</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130407</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实验艺术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130408</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跨媒体艺术</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130409</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文物保护与修复</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130410</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漫画</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130501</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艺术设计学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130502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视觉传达设计</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130503</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环境设计</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130504</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产品设计</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130505</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服装与服饰设计</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130506</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公共艺术</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130507</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工艺美术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130508</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数字媒体艺术</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130509</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艺术与科技</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130510</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陶瓷艺术设计</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130511</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新媒体艺术</w:t>
                  </w:r>
                </w:p>
              </w:tc>
            </w:tr>
            <w:tr>
              <w:tblPrEx>
                <w:tblCellMar>
                  <w:top w:w="0" w:type="dxa"/>
                  <w:left w:w="108" w:type="dxa"/>
                  <w:bottom w:w="0" w:type="dxa"/>
                  <w:right w:w="108" w:type="dxa"/>
                </w:tblCellMar>
              </w:tblPrEx>
              <w:trPr>
                <w:gridAfter w:val="2"/>
                <w:wAfter w:w="2720" w:type="dxa"/>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130512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包装设计</w:t>
                  </w:r>
                </w:p>
              </w:tc>
            </w:tr>
          </w:tbl>
          <w:p>
            <w:pPr>
              <w:spacing w:line="560" w:lineRule="exact"/>
              <w:rPr>
                <w:rFonts w:ascii="Times New Roman" w:hAnsi="Times New Roman" w:eastAsia="仿宋_GB2312"/>
                <w:sz w:val="24"/>
                <w:szCs w:val="24"/>
              </w:rPr>
            </w:pPr>
          </w:p>
        </w:tc>
        <w:tc>
          <w:tcPr>
            <w:tcW w:w="1454" w:type="dxa"/>
            <w:tcBorders>
              <w:top w:val="single" w:color="auto" w:sz="4" w:space="0"/>
              <w:left w:val="nil"/>
              <w:bottom w:val="single" w:color="auto" w:sz="4" w:space="0"/>
              <w:right w:val="single" w:color="auto" w:sz="4" w:space="0"/>
            </w:tcBorders>
            <w:noWrap w:val="0"/>
            <w:vAlign w:val="top"/>
          </w:tcPr>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艺术概论</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艺术概论</w:t>
            </w:r>
          </w:p>
        </w:tc>
      </w:tr>
    </w:tbl>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r>
        <w:rPr>
          <w:rFonts w:ascii="Times New Roman" w:hAnsi="Times New Roman" w:eastAsia="仿宋_GB2312"/>
          <w:sz w:val="24"/>
          <w:szCs w:val="24"/>
        </w:rPr>
        <w:t>三、工学、理学（生物科学类、地理科学类、心理学类等除外）</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0"/>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7230"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招    生    专    业</w:t>
            </w:r>
          </w:p>
        </w:tc>
        <w:tc>
          <w:tcPr>
            <w:tcW w:w="1239" w:type="dxa"/>
            <w:tcBorders>
              <w:top w:val="single" w:color="auto" w:sz="4" w:space="0"/>
              <w:left w:val="nil"/>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统考科目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230" w:type="dxa"/>
            <w:tcBorders>
              <w:top w:val="single" w:color="auto" w:sz="4" w:space="0"/>
              <w:left w:val="single" w:color="auto" w:sz="4" w:space="0"/>
              <w:bottom w:val="single" w:color="auto" w:sz="4" w:space="0"/>
              <w:right w:val="single" w:color="auto" w:sz="4" w:space="0"/>
            </w:tcBorders>
            <w:noWrap w:val="0"/>
            <w:vAlign w:val="top"/>
          </w:tcPr>
          <w:tbl>
            <w:tblPr>
              <w:tblStyle w:val="5"/>
              <w:tblW w:w="0" w:type="auto"/>
              <w:tblInd w:w="108" w:type="dxa"/>
              <w:tblLayout w:type="fixed"/>
              <w:tblCellMar>
                <w:top w:w="0" w:type="dxa"/>
                <w:left w:w="108" w:type="dxa"/>
                <w:bottom w:w="0" w:type="dxa"/>
                <w:right w:w="108" w:type="dxa"/>
              </w:tblCellMar>
            </w:tblPr>
            <w:tblGrid>
              <w:gridCol w:w="900"/>
              <w:gridCol w:w="2536"/>
              <w:gridCol w:w="984"/>
              <w:gridCol w:w="2702"/>
              <w:gridCol w:w="62"/>
            </w:tblGrid>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kern w:val="0"/>
                      <w:szCs w:val="21"/>
                    </w:rPr>
                  </w:pPr>
                  <w:r>
                    <w:rPr>
                      <w:rFonts w:ascii="Times New Roman" w:hAnsi="Times New Roman" w:eastAsia="仿宋_GB2312"/>
                      <w:color w:val="000000"/>
                    </w:rPr>
                    <w:t>070101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数学与应用数学</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070102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信息与计算科学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070103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数理基础科学</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070201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物理学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070202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应用物理学</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070203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核物理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070204</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声学</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070301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化学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070302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应用化学</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070303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化学生物学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070304</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分子科学与工程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070305</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能源化学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070401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天文学</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070601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大气科学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070602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应用气象学</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070701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海洋科学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070702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海洋技术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070703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海洋资源与环境</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070704</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军事海洋学</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070801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地球物理学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070802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空间科学与技术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070901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地质学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070902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地球化学</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070904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古生物学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071005</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整合科学</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071006</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神经科学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080101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理论与应用力学</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080102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工程力学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机械工程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机械设计制造及其自动化</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材料成型及控制工程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080204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机械电子工程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080205</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工业设计</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080206</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过程装备与控制工程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080207</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车辆工程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080208</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汽车服务工程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080210</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微机电系统工程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080301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测控技术与仪器</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材料科学与工程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材料物理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材料化学</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080404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冶金工程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080405</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金属材料工程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080406</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无机非金属材料工程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080407</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高分子材料与工程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080408</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复合材料与工程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080409</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粉体材料科学与工程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080410</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宝石及材料工艺学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080411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焊接技术与工程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080412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功能材料</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080413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纳米材料与技术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080414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新能源材料与器件</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080415</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材料设计科学与工程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080501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能源与动力工程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080502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能源与环境系统工程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080503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新能源科学与工程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080601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电气工程及其自动化</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080602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智能电网信息工程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080603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光源与照明</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080604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电气工程与智能控制</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080605</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电机电器智能化</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080606</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电缆工程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电子信息工程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电子科学与技术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通信工程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080704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微电子科学与工程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080705</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光电信息科学与工程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080706</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信息工程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080707</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广播电视工程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080708</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水声工程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080709</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电子封装技术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080710</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集成电路设计与集成系统</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080711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医学信息工程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080712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电磁场与无线技术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080713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电波传播与天线</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080714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电子信息科学与技术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080715</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电信工程及管理</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080716</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应用电子技术教育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080801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自动化</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080802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轨道交通信号与控制</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080803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机器人工程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080804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邮政工程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计算机科学与技术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软件工程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网络工程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080904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信息安全</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080905</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物联网工程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080906</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数字媒体技术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080907</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智能科学与技术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080908</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空间信息与数字技术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080909</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电子与计算机工程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080910</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数据科学与大数据技术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080911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网络空间安全</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080912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新媒体技术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080913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电影制作</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081001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土木工程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081002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建筑环境与能源应用工程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081003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给排水科学与工程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081004</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建筑电气与智能化</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081005</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城市地下空间工程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081006</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道路桥梁与渡河工程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081007</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铁道工程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081101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水利水电工程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081102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水文与水资源工程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081103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港口航道与海岸工程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081104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水务工程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081105</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水利科学与工程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081201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测绘工程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081202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遥感科学与技术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081203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导航工程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081204</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地理国情监测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081205</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地理空间信息工程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081301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化学工程与工艺</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081302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制药工程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081303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资源循环科学与工程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081304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能源化学工程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081305</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化学工程与工业生物工程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081401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地质工程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081402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勘查技术与工程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081403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资源勘查工程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081404</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地下水科学与工程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081501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采矿工程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081502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石油工程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081503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矿物加工工程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081504</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油气储运工程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081505</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矿物资源工程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081506</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海洋油气工程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081601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纺织工程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081602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服装设计与工程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081603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非织造材料与工程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081604</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服装设计与工艺教育</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081605</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丝绸设计与工程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081701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轻化工程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081702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包装工程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081703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印刷工程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081704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香料香精技术与工程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081801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交通运输</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081802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交通工程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081803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航海技术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081804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轮机工程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081805</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飞行技术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081806</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交通设备与控制工程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081807</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救助与打捞工程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081808</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船舶电子电气工程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081901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船舶与海洋工程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081902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海洋工程与技术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081903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海洋资源开发技术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082001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航空航天工程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082002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飞行器设计与工程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082003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飞行器制造工程</w:t>
                  </w:r>
                </w:p>
              </w:tc>
            </w:tr>
            <w:tr>
              <w:tblPrEx>
                <w:tblCellMar>
                  <w:top w:w="0" w:type="dxa"/>
                  <w:left w:w="108" w:type="dxa"/>
                  <w:bottom w:w="0" w:type="dxa"/>
                  <w:right w:w="108" w:type="dxa"/>
                </w:tblCellMar>
              </w:tblPrEx>
              <w:trPr>
                <w:gridAfter w:val="1"/>
                <w:wAfter w:w="62" w:type="dxa"/>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082004</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飞行器动力工程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082005</w:t>
                  </w:r>
                </w:p>
              </w:tc>
              <w:tc>
                <w:tcPr>
                  <w:tcW w:w="270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飞行器环境与生命保障工程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szCs w:val="21"/>
                    </w:rPr>
                  </w:pPr>
                  <w:r>
                    <w:rPr>
                      <w:rFonts w:ascii="Times New Roman" w:hAnsi="Times New Roman" w:eastAsia="仿宋_GB2312"/>
                      <w:color w:val="000000"/>
                    </w:rPr>
                    <w:t>082006</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飞行器质量与可靠性</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082007</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飞行器适航技术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082008</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飞行器控制与信息工程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082009</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无人驾驶航空器系统工程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082101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武器系统与工程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082102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武器发射工程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082103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探测制导与控制技术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082104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弹药工程与爆炸技术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082105</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特种能源技术与工程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082106</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装甲车辆工程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082107</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信息对抗技术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082201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核工程与核技术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082202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辐射防护与核安全</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082203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工程物理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082204</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核化工与核燃料工程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082301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农业工程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082302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农业机械化及其自动化</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082303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农业电气化</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082304</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农业建筑环境与能源工程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082305</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农业水利工程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082306</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土地整治工程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082401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森林工程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082402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木材科学与工程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082403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林产化工</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082501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环境科学与工程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082502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环境工程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082505</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环保设备工程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082507</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水质科学与技术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082601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生物医学工程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082602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假肢矫形工程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082603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临床工程技术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082701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食品科学与工程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082702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食品质量与安全</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082703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粮食工程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082704</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乳品工程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082705</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酿酒工程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082706</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葡萄与葡萄酒工程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082709</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食品安全与检测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082801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建筑学</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082802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城乡规划</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082803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风景园林</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082804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历史建筑保护工程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082901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安全工程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083001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生物工程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083002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生物制药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刑事科学技术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消防工程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交通管理工程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083104</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安全防范工程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083105</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公安视听技术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083106</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抢险救援指挥与技术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083108</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网络安全与执法</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083109</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核生化消防</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083110</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海警舰艇指挥与技术</w:t>
                  </w:r>
                </w:p>
              </w:tc>
            </w:tr>
            <w:tr>
              <w:tblPrEx>
                <w:tblCellMar>
                  <w:top w:w="0" w:type="dxa"/>
                  <w:left w:w="108" w:type="dxa"/>
                  <w:bottom w:w="0" w:type="dxa"/>
                  <w:right w:w="108" w:type="dxa"/>
                </w:tblCellMar>
              </w:tblPrEx>
              <w:trPr>
                <w:gridAfter w:val="3"/>
                <w:wAfter w:w="3748" w:type="dxa"/>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120106</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保密管理</w:t>
                  </w:r>
                </w:p>
              </w:tc>
            </w:tr>
          </w:tbl>
          <w:p>
            <w:pPr>
              <w:spacing w:line="560" w:lineRule="exact"/>
              <w:rPr>
                <w:rFonts w:ascii="Times New Roman" w:hAnsi="Times New Roman" w:eastAsia="仿宋_GB2312"/>
                <w:szCs w:val="21"/>
              </w:rPr>
            </w:pPr>
          </w:p>
        </w:tc>
        <w:tc>
          <w:tcPr>
            <w:tcW w:w="1239" w:type="dxa"/>
            <w:tcBorders>
              <w:top w:val="single" w:color="auto" w:sz="4" w:space="0"/>
              <w:left w:val="nil"/>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r>
              <w:rPr>
                <w:rFonts w:ascii="Times New Roman" w:hAnsi="Times New Roman" w:eastAsia="仿宋_GB2312"/>
                <w:sz w:val="24"/>
                <w:szCs w:val="24"/>
              </w:rPr>
              <w:t>高数（一）</w:t>
            </w: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r>
              <w:rPr>
                <w:rFonts w:ascii="Times New Roman" w:hAnsi="Times New Roman" w:eastAsia="仿宋_GB2312"/>
                <w:sz w:val="24"/>
                <w:szCs w:val="24"/>
              </w:rPr>
              <w:t>高数（一）</w:t>
            </w: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r>
              <w:rPr>
                <w:rFonts w:ascii="Times New Roman" w:hAnsi="Times New Roman" w:eastAsia="仿宋_GB2312"/>
                <w:sz w:val="24"/>
                <w:szCs w:val="24"/>
              </w:rPr>
              <w:t>高数（一）</w:t>
            </w: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r>
              <w:rPr>
                <w:rFonts w:ascii="Times New Roman" w:hAnsi="Times New Roman" w:eastAsia="仿宋_GB2312"/>
                <w:sz w:val="24"/>
                <w:szCs w:val="24"/>
              </w:rPr>
              <w:t>高数（一）</w:t>
            </w: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r>
              <w:rPr>
                <w:rFonts w:ascii="Times New Roman" w:hAnsi="Times New Roman" w:eastAsia="仿宋_GB2312"/>
                <w:sz w:val="24"/>
                <w:szCs w:val="24"/>
              </w:rPr>
              <w:t>高数（一）</w:t>
            </w: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widowControl/>
              <w:spacing w:line="560" w:lineRule="exact"/>
              <w:rPr>
                <w:rFonts w:ascii="Times New Roman" w:hAnsi="Times New Roman" w:eastAsia="仿宋_GB2312"/>
                <w:sz w:val="24"/>
                <w:szCs w:val="24"/>
              </w:rPr>
            </w:pPr>
            <w:r>
              <w:rPr>
                <w:rFonts w:ascii="Times New Roman" w:hAnsi="Times New Roman" w:eastAsia="仿宋_GB2312"/>
                <w:sz w:val="24"/>
                <w:szCs w:val="24"/>
              </w:rPr>
              <w:t>高数（一）</w:t>
            </w:r>
          </w:p>
          <w:p>
            <w:pPr>
              <w:widowControl/>
              <w:spacing w:line="560" w:lineRule="exact"/>
              <w:rPr>
                <w:rFonts w:ascii="Times New Roman" w:hAnsi="Times New Roman" w:eastAsia="仿宋_GB2312"/>
                <w:sz w:val="24"/>
                <w:szCs w:val="24"/>
              </w:rPr>
            </w:pPr>
          </w:p>
        </w:tc>
      </w:tr>
    </w:tbl>
    <w:p>
      <w:pPr>
        <w:spacing w:line="560" w:lineRule="exact"/>
        <w:rPr>
          <w:rFonts w:ascii="Times New Roman" w:hAnsi="Times New Roman" w:eastAsia="仿宋_GB2312"/>
          <w:sz w:val="24"/>
          <w:szCs w:val="24"/>
        </w:rPr>
      </w:pPr>
      <w:r>
        <w:rPr>
          <w:rFonts w:ascii="Times New Roman" w:hAnsi="Times New Roman" w:eastAsia="仿宋_GB2312"/>
          <w:sz w:val="24"/>
          <w:szCs w:val="24"/>
        </w:rPr>
        <w:t xml:space="preserve"> </w:t>
      </w:r>
    </w:p>
    <w:p>
      <w:pPr>
        <w:spacing w:line="560" w:lineRule="exact"/>
        <w:rPr>
          <w:rFonts w:ascii="Times New Roman" w:hAnsi="Times New Roman" w:eastAsia="仿宋_GB2312"/>
          <w:sz w:val="24"/>
          <w:szCs w:val="24"/>
        </w:rPr>
      </w:pPr>
      <w:r>
        <w:rPr>
          <w:rFonts w:ascii="Times New Roman" w:hAnsi="Times New Roman" w:eastAsia="仿宋_GB2312"/>
          <w:sz w:val="24"/>
          <w:szCs w:val="24"/>
        </w:rPr>
        <w:t>四、经济学、管理学以及生物科学类、地理科学类、心理学类、药学类等</w:t>
      </w:r>
    </w:p>
    <w:tbl>
      <w:tblPr>
        <w:tblStyle w:val="5"/>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8"/>
        <w:gridCol w:w="13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708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招    生    专    业</w:t>
            </w:r>
          </w:p>
        </w:tc>
        <w:tc>
          <w:tcPr>
            <w:tcW w:w="1312" w:type="dxa"/>
            <w:tcBorders>
              <w:top w:val="single" w:color="auto" w:sz="4" w:space="0"/>
              <w:left w:val="nil"/>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7088" w:type="dxa"/>
            <w:tcBorders>
              <w:top w:val="single" w:color="auto" w:sz="4" w:space="0"/>
              <w:left w:val="single" w:color="auto" w:sz="4" w:space="0"/>
              <w:bottom w:val="single" w:color="auto" w:sz="4" w:space="0"/>
              <w:right w:val="single" w:color="auto" w:sz="4" w:space="0"/>
            </w:tcBorders>
            <w:noWrap w:val="0"/>
            <w:vAlign w:val="top"/>
          </w:tcPr>
          <w:tbl>
            <w:tblPr>
              <w:tblStyle w:val="5"/>
              <w:tblW w:w="0" w:type="auto"/>
              <w:tblInd w:w="108" w:type="dxa"/>
              <w:tblLayout w:type="fixed"/>
              <w:tblCellMar>
                <w:top w:w="0" w:type="dxa"/>
                <w:left w:w="108" w:type="dxa"/>
                <w:bottom w:w="0" w:type="dxa"/>
                <w:right w:w="108" w:type="dxa"/>
              </w:tblCellMar>
            </w:tblPr>
            <w:tblGrid>
              <w:gridCol w:w="900"/>
              <w:gridCol w:w="2320"/>
              <w:gridCol w:w="900"/>
              <w:gridCol w:w="2435"/>
            </w:tblGrid>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kern w:val="0"/>
                      <w:szCs w:val="21"/>
                    </w:rPr>
                  </w:pPr>
                  <w:r>
                    <w:rPr>
                      <w:rFonts w:ascii="Times New Roman" w:hAnsi="Times New Roman" w:eastAsia="仿宋_GB2312"/>
                      <w:color w:val="000000"/>
                    </w:rPr>
                    <w:t>020101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经济学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020102</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经济统计学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020103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国民经济管理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020104</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资源与环境经济学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020105</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商务经济学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020106</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能源经济</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020107</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劳动经济学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020201</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财政学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020202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税收学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020301</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金融学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020302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金融工程</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020303</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保险学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020304</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投资学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020305</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金融数学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020306</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信用管理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020307</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经济与金融</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020308</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精算学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020309</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互联网金融</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020401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国际经济与贸易</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020402</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贸易经济</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070501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地理科学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070502</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自然地理与资源环境</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070503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人文地理与城乡规划</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070504</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地理信息科学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070903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地球信息科学与技术</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071001</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生物科学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071002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生物技术</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071003</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生物信息学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071004</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生态学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071101</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心理学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071102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应用心理学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071201</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统计学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071202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应用统计学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080209</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机械工艺技术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080211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机电技术教育</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080212</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汽车维修工程教育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082503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环境科学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082504</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环境生态工程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082506</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资源环境科学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082707</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食品营养与检验教育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082708</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烹饪与营养教育</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090110</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农艺教育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090111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园艺教育</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090403</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动植物检疫</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100701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药学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100702</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药物制剂</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100703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临床药学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100704</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药事管理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100705</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药物分析</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100706</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药物化学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100707</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海洋药学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100802</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中药资源与开发</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120101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管理科学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120102</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信息管理与信息系统</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120103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工程管理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120104</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房地产开发与管理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120105</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工程造价</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120107</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邮政管理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工商管理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120202</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市场营销</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会计学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120204</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财务管理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120205</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国际商务</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120206</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人力资源管理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120207</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审计学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120208</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资产评估</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120209</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物业管理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120210</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文化产业管理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120211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劳动关系</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120212</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体育经济与管理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120213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财务会计教育</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120214</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市场营销教育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120215</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零售业管理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120301</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农林经济管理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120302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农村区域发展</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120401</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公共事业管理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行政管理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120403</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劳动与社会保障</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120404</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土地资源管理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120405</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城市管理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120406</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海关管理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120407</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交通管理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120408</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海事管理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120409</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公共关系学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120410</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健康服务与管理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120411</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海警后勤管理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120501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图书馆学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120502</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档案学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120503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信息资源管理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120601</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物流管理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120602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物流工程</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120603</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采购管理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120701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工业工程</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120702</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标准化工程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120703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质量管理工程</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120801</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电子商务</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120802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电子商务及法律</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120901</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旅游管理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120902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酒店管理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120903</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会展经济与管理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120904</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旅游管理与服务教育</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320101</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区域经济开发与管理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420201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网络营销与管理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420401</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城市公共安全管理</w:t>
                  </w:r>
                </w:p>
              </w:tc>
            </w:tr>
          </w:tbl>
          <w:p>
            <w:pPr>
              <w:spacing w:line="560" w:lineRule="exact"/>
              <w:rPr>
                <w:rFonts w:ascii="Times New Roman" w:hAnsi="Times New Roman" w:eastAsia="仿宋_GB2312"/>
                <w:sz w:val="24"/>
                <w:szCs w:val="24"/>
              </w:rPr>
            </w:pPr>
          </w:p>
        </w:tc>
        <w:tc>
          <w:tcPr>
            <w:tcW w:w="1312" w:type="dxa"/>
            <w:tcBorders>
              <w:top w:val="single" w:color="auto" w:sz="4" w:space="0"/>
              <w:left w:val="nil"/>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spacing w:line="560" w:lineRule="exact"/>
              <w:rPr>
                <w:rFonts w:ascii="Times New Roman" w:hAnsi="Times New Roman" w:eastAsia="仿宋_GB2312"/>
                <w:sz w:val="24"/>
                <w:szCs w:val="24"/>
              </w:rPr>
            </w:pPr>
            <w:r>
              <w:rPr>
                <w:rFonts w:ascii="Times New Roman" w:hAnsi="Times New Roman" w:eastAsia="仿宋_GB2312"/>
                <w:sz w:val="24"/>
                <w:szCs w:val="24"/>
              </w:rPr>
              <w:t>高数（二）</w:t>
            </w: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spacing w:line="560" w:lineRule="exact"/>
              <w:rPr>
                <w:rFonts w:ascii="Times New Roman" w:hAnsi="Times New Roman" w:eastAsia="仿宋_GB2312"/>
                <w:sz w:val="24"/>
                <w:szCs w:val="24"/>
              </w:rPr>
            </w:pPr>
            <w:r>
              <w:rPr>
                <w:rFonts w:ascii="Times New Roman" w:hAnsi="Times New Roman" w:eastAsia="仿宋_GB2312"/>
                <w:sz w:val="24"/>
                <w:szCs w:val="24"/>
              </w:rPr>
              <w:t>高数（二）</w:t>
            </w: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spacing w:line="560" w:lineRule="exact"/>
              <w:rPr>
                <w:rFonts w:ascii="Times New Roman" w:hAnsi="Times New Roman" w:eastAsia="仿宋_GB2312"/>
                <w:sz w:val="24"/>
                <w:szCs w:val="24"/>
              </w:rPr>
            </w:pPr>
            <w:r>
              <w:rPr>
                <w:rFonts w:ascii="Times New Roman" w:hAnsi="Times New Roman" w:eastAsia="仿宋_GB2312"/>
                <w:sz w:val="24"/>
                <w:szCs w:val="24"/>
              </w:rPr>
              <w:t>高数（二）</w:t>
            </w:r>
          </w:p>
          <w:p>
            <w:pPr>
              <w:spacing w:line="560" w:lineRule="exact"/>
              <w:rPr>
                <w:rFonts w:ascii="Times New Roman" w:hAnsi="Times New Roman" w:eastAsia="仿宋_GB2312"/>
                <w:sz w:val="24"/>
                <w:szCs w:val="24"/>
              </w:rPr>
            </w:pPr>
          </w:p>
        </w:tc>
      </w:tr>
    </w:tbl>
    <w:p>
      <w:pPr>
        <w:spacing w:line="560" w:lineRule="exact"/>
        <w:rPr>
          <w:rFonts w:ascii="Times New Roman" w:hAnsi="Times New Roman" w:eastAsia="仿宋_GB2312"/>
          <w:sz w:val="24"/>
          <w:szCs w:val="24"/>
        </w:rPr>
      </w:pPr>
      <w:r>
        <w:rPr>
          <w:rFonts w:ascii="Times New Roman" w:hAnsi="Times New Roman" w:eastAsia="仿宋_GB2312"/>
          <w:sz w:val="24"/>
          <w:szCs w:val="24"/>
        </w:rPr>
        <w:t xml:space="preserve"> </w:t>
      </w:r>
    </w:p>
    <w:p>
      <w:pPr>
        <w:spacing w:line="560" w:lineRule="exact"/>
        <w:rPr>
          <w:rFonts w:ascii="Times New Roman" w:hAnsi="Times New Roman" w:eastAsia="仿宋_GB2312"/>
          <w:sz w:val="24"/>
          <w:szCs w:val="24"/>
        </w:rPr>
      </w:pPr>
      <w:r>
        <w:rPr>
          <w:rFonts w:ascii="Times New Roman" w:hAnsi="Times New Roman" w:eastAsia="仿宋_GB2312"/>
          <w:sz w:val="24"/>
          <w:szCs w:val="24"/>
        </w:rPr>
        <w:t>五、法学</w:t>
      </w:r>
    </w:p>
    <w:tbl>
      <w:tblPr>
        <w:tblStyle w:val="5"/>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8"/>
        <w:gridCol w:w="13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708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招    生    专    业</w:t>
            </w:r>
          </w:p>
        </w:tc>
        <w:tc>
          <w:tcPr>
            <w:tcW w:w="1312" w:type="dxa"/>
            <w:tcBorders>
              <w:top w:val="single" w:color="auto" w:sz="4" w:space="0"/>
              <w:left w:val="nil"/>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8" w:type="dxa"/>
            <w:tcBorders>
              <w:top w:val="single" w:color="auto" w:sz="4" w:space="0"/>
              <w:left w:val="single" w:color="auto" w:sz="4" w:space="0"/>
              <w:bottom w:val="single" w:color="auto" w:sz="4" w:space="0"/>
              <w:right w:val="single" w:color="auto" w:sz="4" w:space="0"/>
            </w:tcBorders>
            <w:noWrap w:val="0"/>
            <w:vAlign w:val="top"/>
          </w:tcPr>
          <w:tbl>
            <w:tblPr>
              <w:tblStyle w:val="5"/>
              <w:tblW w:w="0" w:type="auto"/>
              <w:tblInd w:w="108" w:type="dxa"/>
              <w:tblLayout w:type="fixed"/>
              <w:tblCellMar>
                <w:top w:w="0" w:type="dxa"/>
                <w:left w:w="108" w:type="dxa"/>
                <w:bottom w:w="0" w:type="dxa"/>
                <w:right w:w="108" w:type="dxa"/>
              </w:tblCellMar>
            </w:tblPr>
            <w:tblGrid>
              <w:gridCol w:w="900"/>
              <w:gridCol w:w="2320"/>
              <w:gridCol w:w="900"/>
              <w:gridCol w:w="2560"/>
            </w:tblGrid>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kern w:val="0"/>
                      <w:szCs w:val="21"/>
                    </w:rPr>
                  </w:pPr>
                  <w:r>
                    <w:rPr>
                      <w:rFonts w:ascii="Times New Roman" w:hAnsi="Times New Roman" w:eastAsia="仿宋_GB2312"/>
                      <w:color w:val="000000"/>
                    </w:rPr>
                    <w:t>030101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法学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030102</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知识产权</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030103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监狱学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030201</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政治学与行政学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030202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国际政治</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030203</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外交学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030204</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国际事务与国际关系</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030205</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政治学、经济学与哲学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030301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社会学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030302</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社会工作</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030303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人类学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030304</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女性学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030305</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家政学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030501</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科学社会主义</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030502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中国共产党历史</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030503</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思想政治教育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治安学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030602</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侦查学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边防管理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030604</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禁毒学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030605</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警犬技术</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030606</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经济犯罪侦查</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030607</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边防指挥</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030608</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消防指挥</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030609</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警卫学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030610</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公安情报学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030611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犯罪学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030612</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公安管理学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030613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涉外警务</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030614</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国内安全保卫</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030615</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警务指挥与战术</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030616</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技术侦查学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030617</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海警执法</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083107</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火灾勘查</w:t>
                  </w:r>
                </w:p>
              </w:tc>
            </w:tr>
            <w:tr>
              <w:tblPrEx>
                <w:tblCellMar>
                  <w:top w:w="0" w:type="dxa"/>
                  <w:left w:w="108" w:type="dxa"/>
                  <w:bottom w:w="0" w:type="dxa"/>
                  <w:right w:w="108" w:type="dxa"/>
                </w:tblCellMar>
              </w:tblPrEx>
              <w:trPr>
                <w:gridAfter w:val="2"/>
                <w:wAfter w:w="3460" w:type="dxa"/>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330101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监所管理</w:t>
                  </w:r>
                </w:p>
              </w:tc>
            </w:tr>
          </w:tbl>
          <w:p>
            <w:pPr>
              <w:spacing w:line="560" w:lineRule="exact"/>
              <w:rPr>
                <w:rFonts w:ascii="Times New Roman" w:hAnsi="Times New Roman" w:eastAsia="仿宋_GB2312"/>
                <w:sz w:val="24"/>
                <w:szCs w:val="24"/>
              </w:rPr>
            </w:pPr>
          </w:p>
        </w:tc>
        <w:tc>
          <w:tcPr>
            <w:tcW w:w="1312" w:type="dxa"/>
            <w:tcBorders>
              <w:top w:val="single" w:color="auto" w:sz="4" w:space="0"/>
              <w:left w:val="nil"/>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widowControl/>
              <w:spacing w:line="560" w:lineRule="exact"/>
              <w:jc w:val="center"/>
              <w:rPr>
                <w:rFonts w:ascii="Times New Roman" w:hAnsi="Times New Roman" w:eastAsia="仿宋_GB2312"/>
                <w:sz w:val="24"/>
                <w:szCs w:val="24"/>
              </w:rPr>
            </w:pPr>
            <w:r>
              <w:rPr>
                <w:rFonts w:ascii="Times New Roman" w:hAnsi="Times New Roman" w:eastAsia="仿宋_GB2312"/>
                <w:sz w:val="24"/>
                <w:szCs w:val="24"/>
              </w:rPr>
              <w:t>民法</w:t>
            </w: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民法</w:t>
            </w:r>
          </w:p>
        </w:tc>
      </w:tr>
    </w:tbl>
    <w:p>
      <w:pPr>
        <w:spacing w:line="560" w:lineRule="exact"/>
        <w:rPr>
          <w:rFonts w:ascii="Times New Roman" w:hAnsi="Times New Roman" w:eastAsia="仿宋_GB2312"/>
          <w:sz w:val="24"/>
          <w:szCs w:val="24"/>
        </w:rPr>
      </w:pPr>
      <w:r>
        <w:rPr>
          <w:rFonts w:ascii="Times New Roman" w:hAnsi="Times New Roman" w:eastAsia="仿宋_GB2312"/>
          <w:sz w:val="24"/>
          <w:szCs w:val="24"/>
        </w:rPr>
        <w:t xml:space="preserve"> </w:t>
      </w:r>
    </w:p>
    <w:p>
      <w:pPr>
        <w:spacing w:line="560" w:lineRule="exact"/>
        <w:rPr>
          <w:rFonts w:ascii="Times New Roman" w:hAnsi="Times New Roman" w:eastAsia="仿宋_GB2312"/>
          <w:sz w:val="24"/>
          <w:szCs w:val="24"/>
        </w:rPr>
      </w:pPr>
      <w:r>
        <w:rPr>
          <w:rFonts w:ascii="Times New Roman" w:hAnsi="Times New Roman" w:eastAsia="仿宋_GB2312"/>
          <w:sz w:val="24"/>
          <w:szCs w:val="24"/>
        </w:rPr>
        <w:t>六、教育学</w:t>
      </w:r>
    </w:p>
    <w:tbl>
      <w:tblPr>
        <w:tblStyle w:val="5"/>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8"/>
        <w:gridCol w:w="13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8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招    生    专    业</w:t>
            </w:r>
          </w:p>
        </w:tc>
        <w:tc>
          <w:tcPr>
            <w:tcW w:w="1353" w:type="dxa"/>
            <w:tcBorders>
              <w:top w:val="single" w:color="auto" w:sz="4" w:space="0"/>
              <w:left w:val="nil"/>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8" w:type="dxa"/>
            <w:tcBorders>
              <w:top w:val="single" w:color="auto" w:sz="4" w:space="0"/>
              <w:left w:val="single" w:color="auto" w:sz="4" w:space="0"/>
              <w:bottom w:val="single" w:color="auto" w:sz="4" w:space="0"/>
              <w:right w:val="single" w:color="auto" w:sz="4" w:space="0"/>
            </w:tcBorders>
            <w:noWrap w:val="0"/>
            <w:vAlign w:val="top"/>
          </w:tcPr>
          <w:tbl>
            <w:tblPr>
              <w:tblStyle w:val="5"/>
              <w:tblW w:w="0" w:type="auto"/>
              <w:tblInd w:w="108" w:type="dxa"/>
              <w:tblLayout w:type="fixed"/>
              <w:tblCellMar>
                <w:top w:w="0" w:type="dxa"/>
                <w:left w:w="108" w:type="dxa"/>
                <w:bottom w:w="0" w:type="dxa"/>
                <w:right w:w="108" w:type="dxa"/>
              </w:tblCellMar>
            </w:tblPr>
            <w:tblGrid>
              <w:gridCol w:w="900"/>
              <w:gridCol w:w="2320"/>
              <w:gridCol w:w="900"/>
              <w:gridCol w:w="2560"/>
            </w:tblGrid>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kern w:val="0"/>
                      <w:szCs w:val="21"/>
                    </w:rPr>
                  </w:pPr>
                  <w:r>
                    <w:rPr>
                      <w:rFonts w:ascii="Times New Roman" w:hAnsi="Times New Roman" w:eastAsia="仿宋_GB2312"/>
                      <w:color w:val="000000"/>
                    </w:rPr>
                    <w:t>040101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教育学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040102</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科学教育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人文教育</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040104</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教育技术学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040105</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艺术教育</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040106</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学前教育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040107</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小学教育</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040108</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特殊教育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040109</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华文教育</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040110</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教育康复学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040111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卫生教育</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040201</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体育教育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040202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运动训练</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040203</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社会体育指导与管理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040204</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武术与民族传统体育</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040205</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运动人体科学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040206</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运动康复</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040207</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休闲体育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340101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教育管理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340102</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心理健康教育</w:t>
                  </w:r>
                </w:p>
              </w:tc>
            </w:tr>
            <w:tr>
              <w:tblPrEx>
                <w:tblCellMar>
                  <w:top w:w="0" w:type="dxa"/>
                  <w:left w:w="108" w:type="dxa"/>
                  <w:bottom w:w="0" w:type="dxa"/>
                  <w:right w:w="108" w:type="dxa"/>
                </w:tblCellMar>
              </w:tblPrEx>
              <w:trPr>
                <w:gridAfter w:val="2"/>
                <w:wAfter w:w="3460" w:type="dxa"/>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340103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双语教育</w:t>
                  </w:r>
                </w:p>
              </w:tc>
            </w:tr>
          </w:tbl>
          <w:p>
            <w:pPr>
              <w:spacing w:line="560" w:lineRule="exact"/>
              <w:rPr>
                <w:rFonts w:ascii="Times New Roman" w:hAnsi="Times New Roman" w:eastAsia="仿宋_GB2312"/>
                <w:sz w:val="24"/>
                <w:szCs w:val="24"/>
              </w:rPr>
            </w:pPr>
          </w:p>
        </w:tc>
        <w:tc>
          <w:tcPr>
            <w:tcW w:w="1353" w:type="dxa"/>
            <w:tcBorders>
              <w:top w:val="single" w:color="auto" w:sz="4" w:space="0"/>
              <w:left w:val="nil"/>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widowControl/>
              <w:spacing w:line="560" w:lineRule="exact"/>
              <w:jc w:val="center"/>
              <w:rPr>
                <w:rFonts w:ascii="Times New Roman" w:hAnsi="Times New Roman" w:eastAsia="仿宋_GB2312"/>
                <w:sz w:val="24"/>
                <w:szCs w:val="24"/>
              </w:rPr>
            </w:pPr>
            <w:r>
              <w:rPr>
                <w:rFonts w:ascii="Times New Roman" w:hAnsi="Times New Roman" w:eastAsia="仿宋_GB2312"/>
                <w:sz w:val="24"/>
                <w:szCs w:val="24"/>
              </w:rPr>
              <w:t>教育理论</w:t>
            </w:r>
          </w:p>
          <w:p>
            <w:pPr>
              <w:widowControl/>
              <w:spacing w:line="560" w:lineRule="exact"/>
              <w:jc w:val="center"/>
              <w:rPr>
                <w:rFonts w:ascii="Times New Roman" w:hAnsi="Times New Roman" w:eastAsia="仿宋_GB2312"/>
                <w:sz w:val="24"/>
                <w:szCs w:val="24"/>
              </w:rPr>
            </w:pPr>
          </w:p>
          <w:p>
            <w:pPr>
              <w:widowControl/>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widowControl/>
              <w:spacing w:line="560" w:lineRule="exact"/>
              <w:jc w:val="center"/>
              <w:rPr>
                <w:rFonts w:ascii="Times New Roman" w:hAnsi="Times New Roman" w:eastAsia="仿宋_GB2312"/>
                <w:sz w:val="24"/>
                <w:szCs w:val="24"/>
              </w:rPr>
            </w:pPr>
            <w:r>
              <w:rPr>
                <w:rFonts w:ascii="Times New Roman" w:hAnsi="Times New Roman" w:eastAsia="仿宋_GB2312"/>
                <w:sz w:val="24"/>
                <w:szCs w:val="24"/>
              </w:rPr>
              <w:t>教育理论</w:t>
            </w:r>
          </w:p>
        </w:tc>
      </w:tr>
    </w:tbl>
    <w:p>
      <w:pPr>
        <w:spacing w:line="560" w:lineRule="exact"/>
        <w:rPr>
          <w:rFonts w:ascii="Times New Roman" w:hAnsi="Times New Roman" w:eastAsia="仿宋_GB2312"/>
          <w:sz w:val="24"/>
          <w:szCs w:val="24"/>
        </w:rPr>
      </w:pPr>
      <w:r>
        <w:rPr>
          <w:rFonts w:ascii="Times New Roman" w:hAnsi="Times New Roman" w:eastAsia="仿宋_GB2312"/>
          <w:sz w:val="24"/>
          <w:szCs w:val="24"/>
        </w:rPr>
        <w:t xml:space="preserve"> </w:t>
      </w:r>
    </w:p>
    <w:p>
      <w:pPr>
        <w:spacing w:line="560" w:lineRule="exact"/>
        <w:rPr>
          <w:rFonts w:ascii="Times New Roman" w:hAnsi="Times New Roman" w:eastAsia="仿宋_GB2312"/>
          <w:sz w:val="24"/>
          <w:szCs w:val="24"/>
        </w:rPr>
      </w:pPr>
      <w:r>
        <w:rPr>
          <w:rFonts w:ascii="Times New Roman" w:hAnsi="Times New Roman" w:eastAsia="仿宋_GB2312"/>
          <w:sz w:val="24"/>
          <w:szCs w:val="24"/>
        </w:rPr>
        <w:t>七、农学</w:t>
      </w:r>
    </w:p>
    <w:tbl>
      <w:tblPr>
        <w:tblStyle w:val="5"/>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8"/>
        <w:gridCol w:w="13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 w:hRule="atLeast"/>
        </w:trPr>
        <w:tc>
          <w:tcPr>
            <w:tcW w:w="708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招    生    专    业</w:t>
            </w:r>
          </w:p>
        </w:tc>
        <w:tc>
          <w:tcPr>
            <w:tcW w:w="1312" w:type="dxa"/>
            <w:tcBorders>
              <w:top w:val="single" w:color="auto" w:sz="4" w:space="0"/>
              <w:left w:val="nil"/>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8" w:type="dxa"/>
            <w:tcBorders>
              <w:top w:val="single" w:color="auto" w:sz="4" w:space="0"/>
              <w:left w:val="single" w:color="auto" w:sz="4" w:space="0"/>
              <w:bottom w:val="single" w:color="auto" w:sz="4" w:space="0"/>
              <w:right w:val="single" w:color="auto" w:sz="4" w:space="0"/>
            </w:tcBorders>
            <w:noWrap w:val="0"/>
            <w:vAlign w:val="top"/>
          </w:tcPr>
          <w:tbl>
            <w:tblPr>
              <w:tblStyle w:val="5"/>
              <w:tblW w:w="0" w:type="auto"/>
              <w:tblInd w:w="108" w:type="dxa"/>
              <w:tblLayout w:type="fixed"/>
              <w:tblCellMar>
                <w:top w:w="0" w:type="dxa"/>
                <w:left w:w="108" w:type="dxa"/>
                <w:bottom w:w="0" w:type="dxa"/>
                <w:right w:w="108" w:type="dxa"/>
              </w:tblCellMar>
            </w:tblPr>
            <w:tblGrid>
              <w:gridCol w:w="885"/>
              <w:gridCol w:w="2835"/>
              <w:gridCol w:w="940"/>
              <w:gridCol w:w="2548"/>
            </w:tblGrid>
            <w:tr>
              <w:trPr>
                <w:trHeight w:val="270" w:hRule="atLeast"/>
              </w:trPr>
              <w:tc>
                <w:tcPr>
                  <w:tcW w:w="88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kern w:val="0"/>
                      <w:szCs w:val="21"/>
                    </w:rPr>
                  </w:pPr>
                  <w:r>
                    <w:rPr>
                      <w:rFonts w:ascii="Times New Roman" w:hAnsi="Times New Roman" w:eastAsia="仿宋_GB2312"/>
                      <w:color w:val="000000"/>
                    </w:rPr>
                    <w:t>090101</w:t>
                  </w:r>
                </w:p>
              </w:tc>
              <w:tc>
                <w:tcPr>
                  <w:tcW w:w="28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农学</w:t>
                  </w:r>
                </w:p>
              </w:tc>
              <w:tc>
                <w:tcPr>
                  <w:tcW w:w="94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090102</w:t>
                  </w:r>
                </w:p>
              </w:tc>
              <w:tc>
                <w:tcPr>
                  <w:tcW w:w="2548"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园艺</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090103</w:t>
                  </w:r>
                </w:p>
              </w:tc>
              <w:tc>
                <w:tcPr>
                  <w:tcW w:w="28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植物保护</w:t>
                  </w:r>
                </w:p>
              </w:tc>
              <w:tc>
                <w:tcPr>
                  <w:tcW w:w="94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090104</w:t>
                  </w:r>
                </w:p>
              </w:tc>
              <w:tc>
                <w:tcPr>
                  <w:tcW w:w="2548"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植物科学与技术</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090105</w:t>
                  </w:r>
                </w:p>
              </w:tc>
              <w:tc>
                <w:tcPr>
                  <w:tcW w:w="28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种子科学与工程</w:t>
                  </w:r>
                </w:p>
              </w:tc>
              <w:tc>
                <w:tcPr>
                  <w:tcW w:w="94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090106</w:t>
                  </w:r>
                </w:p>
              </w:tc>
              <w:tc>
                <w:tcPr>
                  <w:tcW w:w="2548"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设施农业科学与工程</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090107</w:t>
                  </w:r>
                </w:p>
              </w:tc>
              <w:tc>
                <w:tcPr>
                  <w:tcW w:w="28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茶学</w:t>
                  </w:r>
                </w:p>
              </w:tc>
              <w:tc>
                <w:tcPr>
                  <w:tcW w:w="94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090108</w:t>
                  </w:r>
                </w:p>
              </w:tc>
              <w:tc>
                <w:tcPr>
                  <w:tcW w:w="2548"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烟草</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090109</w:t>
                  </w:r>
                </w:p>
              </w:tc>
              <w:tc>
                <w:tcPr>
                  <w:tcW w:w="28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应用生物科学</w:t>
                  </w:r>
                </w:p>
              </w:tc>
              <w:tc>
                <w:tcPr>
                  <w:tcW w:w="94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090201</w:t>
                  </w:r>
                </w:p>
              </w:tc>
              <w:tc>
                <w:tcPr>
                  <w:tcW w:w="2548"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农业资源与环境</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090202</w:t>
                  </w:r>
                </w:p>
              </w:tc>
              <w:tc>
                <w:tcPr>
                  <w:tcW w:w="28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野生动物与自然保护区管理</w:t>
                  </w:r>
                </w:p>
              </w:tc>
              <w:tc>
                <w:tcPr>
                  <w:tcW w:w="94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090203</w:t>
                  </w:r>
                </w:p>
              </w:tc>
              <w:tc>
                <w:tcPr>
                  <w:tcW w:w="2548"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水土保持与荒漠化防治</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090301</w:t>
                  </w:r>
                </w:p>
              </w:tc>
              <w:tc>
                <w:tcPr>
                  <w:tcW w:w="28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动物科学</w:t>
                  </w:r>
                </w:p>
              </w:tc>
              <w:tc>
                <w:tcPr>
                  <w:tcW w:w="94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090302</w:t>
                  </w:r>
                </w:p>
              </w:tc>
              <w:tc>
                <w:tcPr>
                  <w:tcW w:w="2548"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蚕学</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090303</w:t>
                  </w:r>
                </w:p>
              </w:tc>
              <w:tc>
                <w:tcPr>
                  <w:tcW w:w="28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蜂学</w:t>
                  </w:r>
                </w:p>
              </w:tc>
              <w:tc>
                <w:tcPr>
                  <w:tcW w:w="94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090401</w:t>
                  </w:r>
                </w:p>
              </w:tc>
              <w:tc>
                <w:tcPr>
                  <w:tcW w:w="2548"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动物医学</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090402</w:t>
                  </w:r>
                </w:p>
              </w:tc>
              <w:tc>
                <w:tcPr>
                  <w:tcW w:w="28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动物药学</w:t>
                  </w:r>
                </w:p>
              </w:tc>
              <w:tc>
                <w:tcPr>
                  <w:tcW w:w="94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090501</w:t>
                  </w:r>
                </w:p>
              </w:tc>
              <w:tc>
                <w:tcPr>
                  <w:tcW w:w="2548"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林学</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090502</w:t>
                  </w:r>
                </w:p>
              </w:tc>
              <w:tc>
                <w:tcPr>
                  <w:tcW w:w="28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园林</w:t>
                  </w:r>
                </w:p>
              </w:tc>
              <w:tc>
                <w:tcPr>
                  <w:tcW w:w="94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090503</w:t>
                  </w:r>
                </w:p>
              </w:tc>
              <w:tc>
                <w:tcPr>
                  <w:tcW w:w="2548"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森林保护</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090601</w:t>
                  </w:r>
                </w:p>
              </w:tc>
              <w:tc>
                <w:tcPr>
                  <w:tcW w:w="28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水产养殖学</w:t>
                  </w:r>
                </w:p>
              </w:tc>
              <w:tc>
                <w:tcPr>
                  <w:tcW w:w="94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090602</w:t>
                  </w:r>
                </w:p>
              </w:tc>
              <w:tc>
                <w:tcPr>
                  <w:tcW w:w="2548"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海洋渔业科学与技术</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090603</w:t>
                  </w:r>
                </w:p>
              </w:tc>
              <w:tc>
                <w:tcPr>
                  <w:tcW w:w="28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水族科学与技术</w:t>
                  </w:r>
                </w:p>
              </w:tc>
              <w:tc>
                <w:tcPr>
                  <w:tcW w:w="94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090604</w:t>
                  </w:r>
                </w:p>
              </w:tc>
              <w:tc>
                <w:tcPr>
                  <w:tcW w:w="2548"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水生动物医学</w:t>
                  </w:r>
                </w:p>
              </w:tc>
            </w:tr>
            <w:tr>
              <w:tblPrEx>
                <w:tblCellMar>
                  <w:top w:w="0" w:type="dxa"/>
                  <w:left w:w="108" w:type="dxa"/>
                  <w:bottom w:w="0" w:type="dxa"/>
                  <w:right w:w="108" w:type="dxa"/>
                </w:tblCellMar>
              </w:tblPrEx>
              <w:trPr>
                <w:gridAfter w:val="2"/>
                <w:wAfter w:w="3488" w:type="dxa"/>
                <w:trHeight w:val="270" w:hRule="atLeast"/>
              </w:trPr>
              <w:tc>
                <w:tcPr>
                  <w:tcW w:w="88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090701</w:t>
                  </w:r>
                </w:p>
              </w:tc>
              <w:tc>
                <w:tcPr>
                  <w:tcW w:w="28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草业科学</w:t>
                  </w:r>
                </w:p>
              </w:tc>
            </w:tr>
          </w:tbl>
          <w:p>
            <w:pPr>
              <w:spacing w:line="560" w:lineRule="exact"/>
              <w:rPr>
                <w:rFonts w:ascii="Times New Roman" w:hAnsi="Times New Roman" w:eastAsia="仿宋_GB2312"/>
                <w:sz w:val="24"/>
                <w:szCs w:val="24"/>
              </w:rPr>
            </w:pPr>
          </w:p>
        </w:tc>
        <w:tc>
          <w:tcPr>
            <w:tcW w:w="1312" w:type="dxa"/>
            <w:tcBorders>
              <w:top w:val="single" w:color="auto" w:sz="4" w:space="0"/>
              <w:left w:val="nil"/>
              <w:bottom w:val="single" w:color="auto" w:sz="4" w:space="0"/>
              <w:right w:val="single" w:color="auto" w:sz="4" w:space="0"/>
            </w:tcBorders>
            <w:noWrap w:val="0"/>
            <w:vAlign w:val="top"/>
          </w:tcPr>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r>
              <w:rPr>
                <w:rFonts w:ascii="Times New Roman" w:hAnsi="Times New Roman" w:eastAsia="仿宋_GB2312"/>
                <w:sz w:val="24"/>
                <w:szCs w:val="24"/>
              </w:rPr>
              <w:t xml:space="preserve">   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生态学</w:t>
            </w: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基础</w:t>
            </w:r>
          </w:p>
        </w:tc>
      </w:tr>
    </w:tbl>
    <w:p>
      <w:pPr>
        <w:spacing w:line="560" w:lineRule="exact"/>
        <w:rPr>
          <w:rFonts w:ascii="Times New Roman" w:hAnsi="Times New Roman" w:eastAsia="仿宋_GB2312"/>
          <w:sz w:val="24"/>
          <w:szCs w:val="24"/>
        </w:rPr>
      </w:pPr>
      <w:r>
        <w:rPr>
          <w:rFonts w:ascii="Times New Roman" w:hAnsi="Times New Roman" w:eastAsia="仿宋_GB2312"/>
          <w:sz w:val="24"/>
          <w:szCs w:val="24"/>
        </w:rPr>
        <w:t xml:space="preserve"> </w:t>
      </w:r>
    </w:p>
    <w:p>
      <w:pPr>
        <w:spacing w:line="560" w:lineRule="exact"/>
        <w:rPr>
          <w:rFonts w:ascii="Times New Roman" w:hAnsi="Times New Roman" w:eastAsia="仿宋_GB2312"/>
          <w:sz w:val="24"/>
          <w:szCs w:val="24"/>
        </w:rPr>
      </w:pPr>
      <w:r>
        <w:rPr>
          <w:rFonts w:ascii="Times New Roman" w:hAnsi="Times New Roman" w:eastAsia="仿宋_GB2312"/>
          <w:sz w:val="24"/>
          <w:szCs w:val="24"/>
        </w:rPr>
        <w:t>八、医学（中医学类、药学类等两个一级学科除外）</w:t>
      </w:r>
    </w:p>
    <w:tbl>
      <w:tblPr>
        <w:tblStyle w:val="5"/>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8"/>
        <w:gridCol w:w="13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708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招    生    专    业</w:t>
            </w:r>
          </w:p>
        </w:tc>
        <w:tc>
          <w:tcPr>
            <w:tcW w:w="1312" w:type="dxa"/>
            <w:tcBorders>
              <w:top w:val="single" w:color="auto" w:sz="4" w:space="0"/>
              <w:left w:val="nil"/>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8" w:type="dxa"/>
            <w:tcBorders>
              <w:top w:val="single" w:color="auto" w:sz="4" w:space="0"/>
              <w:left w:val="single" w:color="auto" w:sz="4" w:space="0"/>
              <w:bottom w:val="single" w:color="auto" w:sz="4" w:space="0"/>
              <w:right w:val="single" w:color="auto" w:sz="4" w:space="0"/>
            </w:tcBorders>
            <w:noWrap w:val="0"/>
            <w:vAlign w:val="top"/>
          </w:tcPr>
          <w:tbl>
            <w:tblPr>
              <w:tblStyle w:val="5"/>
              <w:tblW w:w="0" w:type="auto"/>
              <w:tblInd w:w="108" w:type="dxa"/>
              <w:tblLayout w:type="fixed"/>
              <w:tblCellMar>
                <w:top w:w="0" w:type="dxa"/>
                <w:left w:w="108" w:type="dxa"/>
                <w:bottom w:w="0" w:type="dxa"/>
                <w:right w:w="108" w:type="dxa"/>
              </w:tblCellMar>
            </w:tblPr>
            <w:tblGrid>
              <w:gridCol w:w="900"/>
              <w:gridCol w:w="2320"/>
              <w:gridCol w:w="900"/>
              <w:gridCol w:w="2560"/>
            </w:tblGrid>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kern w:val="0"/>
                      <w:szCs w:val="21"/>
                    </w:rPr>
                  </w:pPr>
                  <w:r>
                    <w:rPr>
                      <w:rFonts w:ascii="Times New Roman" w:hAnsi="Times New Roman" w:eastAsia="仿宋_GB2312"/>
                      <w:color w:val="000000"/>
                    </w:rPr>
                    <w:t>100101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基础医学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100102</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生物医学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100103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生物医学科学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100201</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临床医学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100202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麻醉学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100203</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医学影像学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100204</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眼视光医学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100205</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精神医学</w:t>
                  </w:r>
                </w:p>
              </w:tc>
            </w:tr>
            <w:tr>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100206</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放射医学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100207</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儿科学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100301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口腔医学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100401</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预防医学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100402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食品卫生与营养学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100403</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妇幼保健医学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100404</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卫生监督</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100405</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全球健康学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100508</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傣医学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100509</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回医学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100510</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中医康复学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100511</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中医养生学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100512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中医儿科学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100601</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中西医临床医学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100901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法医学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101001</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医学检验技术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医学实验技术</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101003</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医学影像技术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101004</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眼视光学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101005</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康复治疗学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101006</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口腔医学技术</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101007</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卫生检验与检疫</w:t>
                  </w:r>
                </w:p>
              </w:tc>
            </w:tr>
            <w:tr>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101008</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听力与言语康复学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101009</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康复物理治疗</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101010</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康复作业治疗</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101101</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护理学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101102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助产学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401101</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社区护理学</w:t>
                  </w:r>
                </w:p>
              </w:tc>
            </w:tr>
          </w:tbl>
          <w:p>
            <w:pPr>
              <w:spacing w:line="560" w:lineRule="exact"/>
              <w:rPr>
                <w:rFonts w:ascii="Times New Roman" w:hAnsi="Times New Roman" w:eastAsia="仿宋_GB2312"/>
                <w:sz w:val="24"/>
                <w:szCs w:val="24"/>
              </w:rPr>
            </w:pPr>
          </w:p>
        </w:tc>
        <w:tc>
          <w:tcPr>
            <w:tcW w:w="1312" w:type="dxa"/>
            <w:tcBorders>
              <w:top w:val="single" w:color="auto" w:sz="4" w:space="0"/>
              <w:left w:val="nil"/>
              <w:bottom w:val="single" w:color="auto" w:sz="4" w:space="0"/>
              <w:right w:val="single" w:color="auto" w:sz="4" w:space="0"/>
            </w:tcBorders>
            <w:noWrap w:val="0"/>
            <w:vAlign w:val="top"/>
          </w:tcPr>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widowControl/>
              <w:spacing w:line="560" w:lineRule="exact"/>
              <w:jc w:val="center"/>
              <w:rPr>
                <w:rFonts w:ascii="Times New Roman" w:hAnsi="Times New Roman" w:eastAsia="仿宋_GB2312"/>
                <w:sz w:val="24"/>
                <w:szCs w:val="24"/>
              </w:rPr>
            </w:pPr>
          </w:p>
          <w:p>
            <w:pPr>
              <w:widowControl/>
              <w:spacing w:line="560" w:lineRule="exact"/>
              <w:jc w:val="center"/>
              <w:rPr>
                <w:rFonts w:ascii="Times New Roman" w:hAnsi="Times New Roman" w:eastAsia="仿宋_GB2312"/>
                <w:sz w:val="24"/>
                <w:szCs w:val="24"/>
              </w:rPr>
            </w:pPr>
            <w:r>
              <w:rPr>
                <w:rFonts w:ascii="Times New Roman" w:hAnsi="Times New Roman" w:eastAsia="仿宋_GB2312"/>
                <w:sz w:val="24"/>
                <w:szCs w:val="24"/>
              </w:rPr>
              <w:t>医学综合</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C6CB4"/>
    <w:rsid w:val="32BC6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line="520" w:lineRule="exact"/>
      <w:ind w:firstLine="480" w:firstLineChars="200"/>
    </w:pPr>
    <w:rPr>
      <w:rFonts w:ascii="宋体" w:hAnsi="宋体"/>
      <w:sz w:val="24"/>
      <w:szCs w:val="20"/>
    </w:rPr>
  </w:style>
  <w:style w:type="paragraph" w:styleId="3">
    <w:name w:val="Plain Text"/>
    <w:basedOn w:val="1"/>
    <w:unhideWhenUsed/>
    <w:qFormat/>
    <w:uiPriority w:val="99"/>
    <w:pPr>
      <w:autoSpaceDE w:val="0"/>
      <w:adjustRightInd w:val="0"/>
      <w:spacing w:line="312" w:lineRule="atLeast"/>
    </w:pPr>
    <w:rPr>
      <w:rFonts w:ascii="宋体" w:hAnsi="Courier New"/>
      <w:kern w:val="0"/>
      <w:szCs w:val="21"/>
    </w:rPr>
  </w:style>
  <w:style w:type="paragraph" w:styleId="4">
    <w:name w:val="Normal (Web)"/>
    <w:basedOn w:val="1"/>
    <w:unhideWhenUsed/>
    <w:uiPriority w:val="99"/>
    <w:pPr>
      <w:widowControl/>
      <w:autoSpaceDE w:val="0"/>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2021-08-30T09:49:00Z</dcterms:created>
  <dc:creator>dell</dc:creator>
  <cp:lastModifiedBy>dell</cp:lastModifiedBy>
  <dcterms:modified xsi:type="dcterms:W3CDTF">2021-08-30T09:49:51Z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127A17EAFED04909B8A013AD00D0109A</vt:lpwstr>
  </property>
</Properties>
</file>